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docdata"/>
        <w:keepNext w:val="true"/>
        <w:keepLines w:val="true"/>
        <w:spacing w:afterAutospacing="0" w:beforeAutospacing="0" w:line="360" w:lineRule="auto"/>
        <w:jc w:val="right"/>
      </w:pPr>
      <w:bookmarkStart w:id="0" w:name="_Toc361441389"/>
      <w:bookmarkStart w:id="1" w:name="_Toc498890657"/>
      <w:bookmarkEnd w:id="0"/>
      <w:r>
        <w:t xml:space="preserve">Załącznik nr 1</w:t>
      </w:r>
    </w:p>
    <w:p>
      <w:pPr>
        <w:pStyle w:val="docdata"/>
        <w:keepNext w:val="true"/>
        <w:keepLines w:val="true"/>
        <w:spacing w:afterAutospacing="0" w:beforeAutospacing="0" w:line="360" w:lineRule="auto"/>
        <w:jc w:val="center"/>
        <w:rPr>
          <w:b/>
          <w:bCs/>
        </w:rPr>
      </w:pPr>
      <w:r>
        <w:rPr>
          <w:b/>
          <w:bCs/>
        </w:rPr>
        <w:t xml:space="preserve">Aneks nr 5 do Statutu Szkoły Podstawowej nr 34 im. Wisławy Szymborskiej w Łodzi</w:t>
      </w:r>
    </w:p>
    <w:p>
      <w:pPr>
        <w:pStyle w:val="docdata"/>
        <w:keepNext w:val="true"/>
        <w:keepLines w:val="true"/>
        <w:spacing w:afterAutospacing="0" w:beforeAutospacing="0" w:line="360" w:lineRule="auto"/>
        <w:jc w:val="center"/>
        <w:rPr>
          <w:b/>
          <w:bCs/>
        </w:rPr>
      </w:pPr>
    </w:p>
    <w:p>
      <w:pPr>
        <w:pStyle w:val="docdata"/>
        <w:keepNext w:val="true"/>
        <w:keepLines w:val="true"/>
        <w:spacing w:afterAutospacing="0" w:beforeAutospacing="0" w:line="360" w:lineRule="auto"/>
        <w:rPr>
          <w:b/>
          <w:bCs/>
        </w:rPr>
      </w:pPr>
      <w:r>
        <w:rPr>
          <w:b/>
          <w:bCs/>
        </w:rPr>
        <w:t xml:space="preserve">Na podstawie Uchwały Rady Pedagogicznej Szkoły Podstawowej nr 34 im. Wisławy Szymborskiej w Łodzi z dnia 27 sierpnia 2026 r. wprowadza się następujące zmiany:</w:t>
      </w:r>
    </w:p>
    <w:p>
      <w:pPr>
        <w:pStyle w:val="docdata"/>
        <w:keepNext w:val="true"/>
        <w:keepLines w:val="true"/>
        <w:spacing w:afterAutospacing="0" w:beforeAutospacing="0" w:line="360" w:lineRule="auto"/>
        <w:rPr>
          <w:b/>
          <w:bCs/>
        </w:rPr>
      </w:pPr>
      <w:r>
        <w:rPr>
          <w:b/>
          <w:bCs/>
        </w:rPr>
        <w:t xml:space="preserve">1. Unieważnia się Aneks nr 3 do Statutu Szkoły Podstawowej nr 34 im. Wisławy Szymborskiej w Łodzi.</w:t>
      </w:r>
    </w:p>
    <w:p>
      <w:pPr>
        <w:pStyle w:val="docdata"/>
        <w:keepNext w:val="true"/>
        <w:keepLines w:val="true"/>
        <w:spacing w:afterAutospacing="0" w:beforeAutospacing="0" w:line="360" w:lineRule="auto"/>
        <w:rPr>
          <w:b/>
          <w:bCs/>
        </w:rPr>
      </w:pPr>
      <w:r>
        <w:rPr>
          <w:b/>
          <w:bCs/>
        </w:rPr>
        <w:t xml:space="preserve">2. Dział XIII [Wewnątrzszkolne Zasady Oceniania] Rozdział 8-9 § 129 i § 131 otrzymują następujące brzmienie:</w:t>
      </w:r>
    </w:p>
    <w:p>
      <w:pPr>
        <w:pStyle w:val="docdata"/>
        <w:keepNext w:val="true"/>
        <w:keepLines w:val="true"/>
        <w:spacing w:afterAutospacing="0" w:beforeAutospacing="0" w:line="360" w:lineRule="auto"/>
        <w:jc w:val="center"/>
      </w:pPr>
      <w:r>
        <w:rPr>
          <w:b/>
          <w:bCs/>
        </w:rPr>
        <w:t xml:space="preserve">Rozdział </w:t>
      </w:r>
      <w:bookmarkEnd w:id="1"/>
      <w:r>
        <w:rPr>
          <w:b/>
          <w:bCs/>
        </w:rPr>
        <w:t xml:space="preserve">8</w:t>
      </w:r>
      <w:r>
        <w:t xml:space="preserve"> </w:t>
      </w:r>
    </w:p>
    <w:p>
      <w:pPr>
        <w:pStyle w:val="NormalnyWeb"/>
        <w:spacing w:after="160" w:afterAutospacing="0" w:before="0" w:beforeAutospacing="0" w:line="360" w:lineRule="auto"/>
        <w:jc w:val="center"/>
      </w:pPr>
      <w:r>
        <w:rPr>
          <w:b/>
          <w:bCs/>
        </w:rPr>
        <w:t xml:space="preserve">Regulamin ustalania oceny zachowania w Szkole Podstawowej nr 34 </w:t>
      </w:r>
      <w:r>
        <w:br/>
      </w:r>
      <w:r>
        <w:rPr>
          <w:b/>
          <w:bCs/>
        </w:rPr>
        <w:t xml:space="preserve">im. Wisławy </w:t>
      </w:r>
      <w:r>
        <w:rPr>
          <w:b/>
          <w:bCs/>
        </w:rPr>
        <w:t xml:space="preserve">Szymborskiej w</w:t>
      </w:r>
      <w:r>
        <w:rPr>
          <w:b/>
          <w:bCs/>
        </w:rPr>
        <w:t xml:space="preserve"> Łodzi</w:t>
      </w:r>
    </w:p>
    <w:p>
      <w:pPr>
        <w:pStyle w:val="NormalnyWeb"/>
        <w:spacing w:after="160" w:afterAutospacing="0" w:before="0" w:beforeAutospacing="0" w:line="360" w:lineRule="auto"/>
        <w:jc w:val="center"/>
      </w:pPr>
      <w:r>
        <w:t xml:space="preserve"> 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rPr>
          <w:b/>
          <w:bCs/>
        </w:rPr>
        <w:t xml:space="preserve">§129.</w:t>
      </w:r>
      <w:r>
        <w:t xml:space="preserve"> 1. Oceny ustala wychowawca na podstawie: systematycznie prowadzonej obserwacji ucznia/uczennicy, opinii nauczycieli uczących w klasie i pozostałych nauczycieli, informacji zamieszczonych w dzienniku elektronicznym, samooceny ucznia/uczennicy.  </w:t>
      </w:r>
    </w:p>
    <w:p>
      <w:pPr>
        <w:pStyle w:val="NormalnyWeb"/>
        <w:tabs>
          <w:tab w:val="left" w:pos="0"/>
        </w:tabs>
        <w:spacing w:afterAutospacing="0" w:beforeAutospacing="0" w:line="360" w:lineRule="auto"/>
        <w:jc w:val="both"/>
      </w:pPr>
      <w:r>
        <w:t xml:space="preserve">2. Wychowawca klasy na początku każdego roku szkolnego informuje uczniów oraz ich rodziców o warunkach i sposobie oraz kryteriach oceniania zachowania.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3. Ocena zachowania ustalana jest dwa razy w roku (śródroczna i roczna). 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4. Miesiąc przed terminem wystawiania oceny zachowania (śródrocznej i rocznej), wychowawca przedstawia uczniom/uczennicom pr</w:t>
      </w:r>
      <w:r>
        <w:t xml:space="preserve">zewidywaną</w:t>
      </w:r>
      <w:r>
        <w:t xml:space="preserve"> ocen</w:t>
      </w:r>
      <w:r>
        <w:t xml:space="preserve">ę oraz zapisuje ją w dzienniku</w:t>
      </w:r>
      <w:r>
        <w:t xml:space="preserve"> – dotyczy oceny nieodpowiedniej i nagannej</w:t>
      </w:r>
      <w:r>
        <w:t xml:space="preserve">.</w:t>
      </w:r>
      <w:r>
        <w:t xml:space="preserve"> O pozostałych przewidywanych ocenach zachowania wychowawca informuje zgodnie z harmonogramem.</w:t>
      </w:r>
      <w:r>
        <w:t xml:space="preserve">  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5. Oceny zachowania śródroczne i roczne wpisuje do dziennika wyłącznie wychowawca klasy. 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6. Ocena zachowania nie ma wpływu na oceny z zajęć edukacyjnych.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7. Przy ustalaniu oceny zachowania ucznia, u którego stwierdzono trudności rozwojowe, należy uwzględnić ich wpływ na zachowanie ze szczególną uwagą na zapisy zawarte w orzeczeni</w:t>
      </w:r>
      <w:r>
        <w:t xml:space="preserve">u</w:t>
      </w:r>
      <w:r>
        <w:t xml:space="preserve"> o potrzebie kształcenia specjalnego, zaświadczeniach lekarskich lub opiniach psychologiczno-pedagogicznych. </w:t>
      </w:r>
    </w:p>
    <w:p>
      <w:pPr>
        <w:pStyle w:val="NormalnyWeb"/>
        <w:spacing w:afterAutospacing="0" w:beforeAutospacing="0" w:line="360" w:lineRule="auto"/>
        <w:ind w:right="135"/>
        <w:jc w:val="both"/>
      </w:pPr>
      <w:r>
        <w:t xml:space="preserve">8. Opinie psychologiczno-pedagogiczne dotyczące specyficznych trudności w uczeniu się są brane pod uwagę podczas bieżącej pracy z uczniem oraz śródrocznego i rocznego oceniania </w:t>
      </w:r>
      <w:r>
        <w:t xml:space="preserve">zachowania.</w:t>
      </w:r>
      <w:r>
        <w:t xml:space="preserve"> </w:t>
      </w:r>
    </w:p>
    <w:p>
      <w:pPr>
        <w:pStyle w:val="NormalnyWeb"/>
        <w:tabs>
          <w:tab w:val="left" w:pos="0"/>
        </w:tabs>
        <w:spacing w:afterAutospacing="0" w:beforeAutospacing="0" w:line="360" w:lineRule="auto"/>
        <w:jc w:val="both"/>
      </w:pPr>
      <w:r>
        <w:t xml:space="preserve">9.Ocenę klasyfikacyjną zachowania (śródroczną i roczną) począwszy od klasy IV ustala się według następującej skali:</w:t>
      </w:r>
    </w:p>
    <w:p>
      <w:pPr>
        <w:pStyle w:val="NormalnyWeb"/>
        <w:tabs>
          <w:tab w:val="left" w:pos="0"/>
        </w:tabs>
        <w:spacing w:afterAutospacing="0" w:beforeAutospacing="0" w:line="360" w:lineRule="auto"/>
        <w:jc w:val="both"/>
      </w:pP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wzorowe;</w:t>
      </w: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bardzo dobre;</w:t>
      </w: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dobre;</w:t>
      </w: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poprawne;</w:t>
      </w: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nieodpowiednie;</w:t>
      </w:r>
    </w:p>
    <w:p>
      <w:pPr>
        <w:pStyle w:val="NormalnyWeb"/>
        <w:numPr>
          <w:ilvl w:val="0"/>
          <w:numId w:val="55"/>
        </w:numPr>
        <w:tabs>
          <w:tab w:val="left" w:pos="0"/>
          <w:tab w:val="left" w:pos="227"/>
          <w:tab w:val="left" w:pos="426"/>
        </w:tabs>
        <w:spacing w:afterAutospacing="0" w:beforeAutospacing="0" w:line="360" w:lineRule="auto"/>
        <w:ind w:hanging="341" w:left="1174"/>
        <w:jc w:val="both"/>
      </w:pPr>
      <w:r>
        <w:t xml:space="preserve">naganne.</w:t>
      </w:r>
    </w:p>
    <w:p>
      <w:pPr>
        <w:pStyle w:val="Nagwek3"/>
        <w:spacing w:line="360" w:lineRule="auto"/>
        <w:rPr>
          <w:rFonts w:ascii="Times New Roman" w:hAnsi="Times New Roman" w:cs="Times New Roman"/>
          <w:color w:val="071320" w:themeColor="text2" w:themeShade="80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§1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29a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.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71320" w:themeColor="text2" w:themeShade="80"/>
          <w:sz w:val="24"/>
          <w:szCs w:val="24"/>
        </w:rPr>
        <w:t xml:space="preserve">Zachowania nieakceptowalne:</w:t>
      </w:r>
    </w:p>
    <w:p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Zachowania nieakceptowalne, to w</w:t>
      </w:r>
      <w:r>
        <w:rPr>
          <w:rFonts w:ascii="Times New Roman" w:hAnsi="Times New Roman" w:cs="Times New Roman"/>
          <w:sz w:val="24"/>
          <w:szCs w:val="24"/>
        </w:rPr>
        <w:t xml:space="preserve">szystkie zachowania, które znajdują odzwierciedlenie w przepisach kodeksu karnego</w:t>
      </w:r>
      <w:r>
        <w:rPr>
          <w:rFonts w:ascii="Times New Roman" w:hAnsi="Times New Roman" w:cs="Times New Roman"/>
          <w:sz w:val="24"/>
          <w:szCs w:val="24"/>
        </w:rPr>
        <w:t xml:space="preserve">, a w szczególności: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Stosowanie przemocy - z</w:t>
      </w:r>
      <w:r>
        <w:rPr>
          <w:rFonts w:ascii="Times New Roman" w:hAnsi="Times New Roman" w:cs="Times New Roman"/>
          <w:sz w:val="24"/>
          <w:szCs w:val="24"/>
        </w:rPr>
        <w:t xml:space="preserve">a przemoc uważa się wszystkie formy przemocy: słown</w:t>
      </w:r>
      <w:r>
        <w:rPr>
          <w:rFonts w:ascii="Times New Roman" w:hAnsi="Times New Roman" w:cs="Times New Roman"/>
          <w:sz w:val="24"/>
          <w:szCs w:val="24"/>
        </w:rPr>
        <w:t xml:space="preserve">ą</w:t>
      </w:r>
      <w:r>
        <w:rPr>
          <w:rFonts w:ascii="Times New Roman" w:hAnsi="Times New Roman" w:cs="Times New Roman"/>
          <w:sz w:val="24"/>
          <w:szCs w:val="24"/>
        </w:rPr>
        <w:t xml:space="preserve">, fizyczn</w:t>
      </w:r>
      <w:r>
        <w:rPr>
          <w:rFonts w:ascii="Times New Roman" w:hAnsi="Times New Roman" w:cs="Times New Roman"/>
          <w:sz w:val="24"/>
          <w:szCs w:val="24"/>
        </w:rPr>
        <w:t xml:space="preserve">ą</w:t>
      </w:r>
      <w:r>
        <w:rPr>
          <w:rFonts w:ascii="Times New Roman" w:hAnsi="Times New Roman" w:cs="Times New Roman"/>
          <w:sz w:val="24"/>
          <w:szCs w:val="24"/>
        </w:rPr>
        <w:t xml:space="preserve">, psychiczn</w:t>
      </w:r>
      <w:r>
        <w:rPr>
          <w:rFonts w:ascii="Times New Roman" w:hAnsi="Times New Roman" w:cs="Times New Roman"/>
          <w:sz w:val="24"/>
          <w:szCs w:val="24"/>
        </w:rPr>
        <w:t xml:space="preserve">ą</w:t>
      </w:r>
      <w:r>
        <w:rPr>
          <w:rFonts w:ascii="Times New Roman" w:hAnsi="Times New Roman" w:cs="Times New Roman"/>
          <w:sz w:val="24"/>
          <w:szCs w:val="24"/>
        </w:rPr>
        <w:t xml:space="preserve">, seksualn</w:t>
      </w:r>
      <w:r>
        <w:rPr>
          <w:rFonts w:ascii="Times New Roman" w:hAnsi="Times New Roman" w:cs="Times New Roman"/>
          <w:sz w:val="24"/>
          <w:szCs w:val="24"/>
        </w:rPr>
        <w:t xml:space="preserve">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ekonomicz</w:t>
      </w:r>
      <w:r>
        <w:rPr>
          <w:rFonts w:ascii="Times New Roman" w:hAnsi="Times New Roman" w:cs="Times New Roman"/>
          <w:sz w:val="24"/>
          <w:szCs w:val="24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n</w:t>
      </w:r>
      <w:r>
        <w:rPr>
          <w:rFonts w:ascii="Times New Roman" w:hAnsi="Times New Roman" w:cs="Times New Roman"/>
          <w:sz w:val="24"/>
          <w:szCs w:val="24"/>
        </w:rPr>
        <w:t xml:space="preserve"> (np. bicie, szarpanie, kopanie, popychanie, plucie, pokazywanie obraźliwych gestów, wulgarne słownictwo, obrażanie, wyzwiska, nękanie, straszenie, grożenie, poniżanie, ośmieszanie, wymuszanie, wyłudzanie). 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Nakłanianie do przemocy lub do </w:t>
      </w:r>
      <w:r>
        <w:rPr>
          <w:rFonts w:ascii="Times New Roman" w:hAnsi="Times New Roman" w:cs="Times New Roman"/>
          <w:sz w:val="24"/>
          <w:szCs w:val="24"/>
        </w:rPr>
        <w:t xml:space="preserve">zachowań</w:t>
      </w:r>
      <w:r>
        <w:rPr>
          <w:rFonts w:ascii="Times New Roman" w:hAnsi="Times New Roman" w:cs="Times New Roman"/>
          <w:sz w:val="24"/>
          <w:szCs w:val="24"/>
        </w:rPr>
        <w:t xml:space="preserve"> niewłaściwych, niezgłaszanie nauczycielowi zaobserwowanych sytuacji zagrażających bezpieczeństwu.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Zachowania </w:t>
      </w:r>
      <w:r>
        <w:rPr>
          <w:rFonts w:ascii="Times New Roman" w:hAnsi="Times New Roman" w:cs="Times New Roman"/>
          <w:sz w:val="24"/>
          <w:szCs w:val="24"/>
        </w:rPr>
        <w:t xml:space="preserve">homofobiczne</w:t>
      </w:r>
      <w:r>
        <w:rPr>
          <w:rFonts w:ascii="Times New Roman" w:hAnsi="Times New Roman" w:cs="Times New Roman"/>
          <w:sz w:val="24"/>
          <w:szCs w:val="24"/>
        </w:rPr>
        <w:t xml:space="preserve">, rasistowskie, ksenofobiczne.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Zażywanie substancji psychoaktywnych, palenie papierosów i e-papierosów, picie alkoholu, udostępnianie wymienionych środków innym uczniom lub nakłanianie innych do ich spożycia.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Przynoszenie do szkoły rzeczy, narzędzi i substancji zagrażających bezpieczeństwu                     i zdrowiu innych, np. nóż, lancet, substancje trujące, petardy, itp. lub ich udostępnianie innym uczniom.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Kradzież mienia, plagiat, fałszowanie podpisów, podszywanie się pod kogoś (</w:t>
      </w:r>
      <w:r>
        <w:rPr>
          <w:rFonts w:ascii="Times New Roman" w:hAnsi="Times New Roman" w:cs="Times New Roman"/>
          <w:sz w:val="24"/>
          <w:szCs w:val="24"/>
        </w:rPr>
        <w:t xml:space="preserve">np. </w:t>
      </w:r>
      <w:r>
        <w:rPr>
          <w:rFonts w:ascii="Times New Roman" w:hAnsi="Times New Roman" w:cs="Times New Roman"/>
          <w:sz w:val="24"/>
          <w:szCs w:val="24"/>
        </w:rPr>
        <w:t xml:space="preserve">wykorzystanie przez ucznia konta rodzica w dzienniku elektronicznym).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Rozpowszechnianie poprzez sms, </w:t>
      </w:r>
      <w:r>
        <w:rPr>
          <w:rFonts w:ascii="Times New Roman" w:hAnsi="Times New Roman" w:cs="Times New Roman"/>
          <w:sz w:val="24"/>
          <w:szCs w:val="24"/>
        </w:rPr>
        <w:t xml:space="preserve">mms</w:t>
      </w:r>
      <w:r>
        <w:rPr>
          <w:rFonts w:ascii="Times New Roman" w:hAnsi="Times New Roman" w:cs="Times New Roman"/>
          <w:sz w:val="24"/>
          <w:szCs w:val="24"/>
        </w:rPr>
        <w:t xml:space="preserve"> i inn</w:t>
      </w:r>
      <w:r>
        <w:rPr>
          <w:rFonts w:ascii="Times New Roman" w:hAnsi="Times New Roman" w:cs="Times New Roman"/>
          <w:sz w:val="24"/>
          <w:szCs w:val="24"/>
        </w:rPr>
        <w:t xml:space="preserve">e</w:t>
      </w:r>
      <w:r>
        <w:rPr>
          <w:rFonts w:ascii="Times New Roman" w:hAnsi="Times New Roman" w:cs="Times New Roman"/>
          <w:sz w:val="24"/>
          <w:szCs w:val="24"/>
        </w:rPr>
        <w:t xml:space="preserve"> form</w:t>
      </w:r>
      <w:r>
        <w:rPr>
          <w:rFonts w:ascii="Times New Roman" w:hAnsi="Times New Roman" w:cs="Times New Roman"/>
          <w:sz w:val="24"/>
          <w:szCs w:val="24"/>
        </w:rPr>
        <w:t xml:space="preserve">y</w:t>
      </w:r>
      <w:r>
        <w:rPr>
          <w:rFonts w:ascii="Times New Roman" w:hAnsi="Times New Roman" w:cs="Times New Roman"/>
          <w:sz w:val="24"/>
          <w:szCs w:val="24"/>
        </w:rPr>
        <w:t xml:space="preserve"> elektroniczn</w:t>
      </w:r>
      <w:r>
        <w:rPr>
          <w:rFonts w:ascii="Times New Roman" w:hAnsi="Times New Roman" w:cs="Times New Roman"/>
          <w:sz w:val="24"/>
          <w:szCs w:val="24"/>
        </w:rPr>
        <w:t xml:space="preserve"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zdarzeń – materiałów i fotografii - </w:t>
      </w:r>
      <w:r>
        <w:rPr>
          <w:rFonts w:ascii="Times New Roman" w:hAnsi="Times New Roman" w:cs="Times New Roman"/>
          <w:sz w:val="24"/>
          <w:szCs w:val="24"/>
        </w:rPr>
        <w:t xml:space="preserve">z udziałem innych osób bez ich zgody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wiedzy</w:t>
      </w:r>
      <w:r>
        <w:rPr>
          <w:rFonts w:ascii="Times New Roman" w:hAnsi="Times New Roman" w:cs="Times New Roman"/>
          <w:sz w:val="24"/>
          <w:szCs w:val="24"/>
        </w:rPr>
        <w:t xml:space="preserve"> oraz umieszczanie zdarzeń </w:t>
      </w:r>
      <w:r>
        <w:rPr>
          <w:rFonts w:ascii="Times New Roman" w:hAnsi="Times New Roman" w:cs="Times New Roman"/>
          <w:sz w:val="24"/>
          <w:szCs w:val="24"/>
        </w:rPr>
        <w:t xml:space="preserve">naruszając</w:t>
      </w:r>
      <w:r>
        <w:rPr>
          <w:rFonts w:ascii="Times New Roman" w:hAnsi="Times New Roman" w:cs="Times New Roman"/>
          <w:sz w:val="24"/>
          <w:szCs w:val="24"/>
        </w:rPr>
        <w:t xml:space="preserve">ych</w:t>
      </w:r>
      <w:r>
        <w:rPr>
          <w:rFonts w:ascii="Times New Roman" w:hAnsi="Times New Roman" w:cs="Times New Roman"/>
          <w:sz w:val="24"/>
          <w:szCs w:val="24"/>
        </w:rPr>
        <w:t xml:space="preserve"> prywatność i godność osobistą w serwisach społecznościowych lub innych portalach internetowych.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Nieszanowanie</w:t>
      </w:r>
      <w:r>
        <w:rPr>
          <w:rFonts w:ascii="Times New Roman" w:hAnsi="Times New Roman" w:cs="Times New Roman"/>
          <w:sz w:val="24"/>
          <w:szCs w:val="24"/>
        </w:rPr>
        <w:t xml:space="preserve">, niszczenie</w:t>
      </w:r>
      <w:r>
        <w:rPr>
          <w:rFonts w:ascii="Times New Roman" w:hAnsi="Times New Roman" w:cs="Times New Roman"/>
          <w:sz w:val="24"/>
          <w:szCs w:val="24"/>
        </w:rPr>
        <w:t xml:space="preserve"> symboli </w:t>
      </w:r>
      <w:r>
        <w:rPr>
          <w:rFonts w:ascii="Times New Roman" w:hAnsi="Times New Roman" w:cs="Times New Roman"/>
          <w:sz w:val="24"/>
          <w:szCs w:val="24"/>
        </w:rPr>
        <w:t xml:space="preserve">narodowych,</w:t>
      </w:r>
      <w:r>
        <w:rPr>
          <w:rFonts w:ascii="Times New Roman" w:hAnsi="Times New Roman" w:cs="Times New Roman"/>
          <w:sz w:val="24"/>
          <w:szCs w:val="24"/>
        </w:rPr>
        <w:t xml:space="preserve"> religijnych i szkolnych.</w:t>
      </w:r>
    </w:p>
    <w:p>
      <w:pPr>
        <w:pStyle w:val="Akapitzlist"/>
        <w:numPr>
          <w:ilvl w:val="1"/>
          <w:numId w:val="57"/>
        </w:num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Wagary, ucieczki z lekcji, samowolne opuszczenie szkoły podczas przerwy.</w:t>
      </w:r>
    </w:p>
    <w:p>
      <w:pPr>
        <w:pStyle w:val="Akapitzlist"/>
        <w:tabs>
          <w:tab w:val="left" w:pos="0"/>
          <w:tab w:val="left" w:pos="426"/>
        </w:tabs>
        <w:spacing w:after="100" w:afterAutospacing="1" w:before="100" w:beforeAutospacing="1" w:line="360" w:lineRule="auto"/>
        <w:ind w:left="502"/>
        <w:rPr>
          <w:rFonts w:ascii="Times New Roman" w:hAnsi="Times New Roman" w:cs="Times New Roman"/>
          <w:sz w:val="24"/>
          <w:szCs w:val="24"/>
        </w:rPr>
      </w:pPr>
    </w:p>
    <w:p>
      <w:pPr>
        <w:tabs>
          <w:tab w:val="left" w:pos="0"/>
          <w:tab w:val="left" w:pos="426"/>
        </w:tabs>
        <w:spacing w:after="100" w:afterAutospacing="1" w:before="100" w:before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 przypadku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gdy uczeń dopuścił się któregokolwiek z wykroczeń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 nie może otrzymać oceny zachowania wyższej niż poprawna</w:t>
      </w:r>
    </w:p>
    <w:p>
      <w:pPr>
        <w:pStyle w:val="NormalnyWeb"/>
        <w:tabs>
          <w:tab w:val="left" w:pos="0"/>
          <w:tab w:val="left" w:pos="227"/>
          <w:tab w:val="left" w:pos="426"/>
        </w:tabs>
        <w:spacing w:afterAutospacing="0" w:beforeAutospacing="0" w:line="360" w:lineRule="auto"/>
        <w:jc w:val="both"/>
      </w:pPr>
    </w:p>
    <w:p>
      <w:pPr>
        <w:pStyle w:val="NormalnyWeb"/>
        <w:tabs>
          <w:tab w:val="left" w:pos="0"/>
          <w:tab w:val="left" w:pos="227"/>
          <w:tab w:val="left" w:pos="426"/>
        </w:tabs>
        <w:spacing w:afterAutospacing="0" w:beforeAutospacing="0" w:line="360" w:lineRule="auto"/>
        <w:jc w:val="center"/>
        <w:rPr>
          <w:b/>
          <w:bCs/>
        </w:rPr>
      </w:pPr>
      <w:r>
        <w:rPr>
          <w:b/>
          <w:bCs/>
        </w:rPr>
        <w:t xml:space="preserve">Rozdział 9</w:t>
      </w:r>
    </w:p>
    <w:p>
      <w:pPr>
        <w:pStyle w:val="NormalnyWeb"/>
        <w:spacing w:afterAutospacing="0" w:beforeAutospacing="0" w:line="360" w:lineRule="auto"/>
        <w:ind w:left="862"/>
        <w:jc w:val="center"/>
        <w:rPr>
          <w:b/>
          <w:bCs/>
        </w:rPr>
      </w:pPr>
      <w:r>
        <w:rPr>
          <w:b/>
          <w:bCs/>
        </w:rPr>
        <w:t xml:space="preserve">KRYTERIA OCENIANIA ZACHOWANIA</w:t>
      </w:r>
    </w:p>
    <w:p>
      <w:pPr>
        <w:pStyle w:val="NormalnyWeb"/>
        <w:spacing w:afterAutospacing="0" w:beforeAutospacing="0" w:line="360" w:lineRule="auto"/>
      </w:pPr>
      <w:r>
        <w:rPr>
          <w:b/>
          <w:bCs/>
        </w:rPr>
        <w:t xml:space="preserve">§131.</w:t>
      </w:r>
      <w:r>
        <w:t xml:space="preserve">1. Zachowanie ucznia podlega bieżącej ocenie, której podsumowanie odbywa się dwa razy w roku. </w:t>
      </w:r>
    </w:p>
    <w:p>
      <w:pPr>
        <w:pStyle w:val="NormalnyWeb"/>
        <w:spacing w:afterAutospacing="0" w:beforeAutospacing="0" w:line="360" w:lineRule="auto"/>
        <w:jc w:val="both"/>
      </w:pPr>
      <w:r>
        <w:t xml:space="preserve">2. Od uczniów oczekuje się zachowania spełniającego określone kryteria </w:t>
      </w:r>
      <w:r>
        <w:br/>
      </w:r>
      <w:r>
        <w:t xml:space="preserve">w następujących obszarach: 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wywiązywanie się z obowiązków ucznia;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okazywanie szacunku innym osobom, w tym nauczycielom, uczniom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i pracownikom szkoły;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przejmowanie odpowiedzialności za własny rozwój i realizację celów rozwojowych;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przestrzeganie norm społecznych w szkole i poza nią;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dbałość o kulturę języka;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dbałość o bezpieczeństwo i zdrowie własne oraz innych osób;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współpraca oraz dbałość o dobre relacje z innymi;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zaangażowanie w życie klasy, szkoły i wspólnoty lokalnej;</w:t>
      </w:r>
    </w:p>
    <w:p>
      <w:pPr>
        <w:pStyle w:val="Akapitzlist"/>
        <w:numPr>
          <w:ilvl w:val="1"/>
          <w:numId w:val="5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wykazywanie się szacunkiem dla własnego narodu i ojczyzny oraz tradycji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i kultury innych narodów.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Kryteria oceny klasyfikacyjnej zachowania uczniów klas IV-VIII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a) Zachowanie wzorowe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w sposób szczególnie odpowiedzialny i godny naśladowania realizuje kryteria oceny zachowania.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systematyczny, sumienny i zawsze przygotowany do zajęć;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aktywnie i uważnie uczestniczy w lekcjach oraz przestrzega ustalonych zasad pracy;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rzetelnie i terminowo wykonuje polecenia oraz powierzone zadania;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systematycznie realizuje obowiązek szkolny, jest punktualny, a jego nieobecności są usprawiedliwiane na bieżąco;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postanowień statutu, regulaminów i innych dokumentów szkoły;</w:t>
      </w:r>
    </w:p>
    <w:p>
      <w:pPr>
        <w:numPr>
          <w:ilvl w:val="0"/>
          <w:numId w:val="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wygląd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sal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lekcyjnych, mienie szkolne i najbliższe otoczenie.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zawsze odnosi się z szacunkiem do nauczycieli, uczniów, pracowników szkoły i innych osób;</w:t>
      </w:r>
    </w:p>
    <w:p>
      <w:pPr>
        <w:numPr>
          <w:ilvl w:val="0"/>
          <w:numId w:val="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godność, prawa, uczucia, poglądy i potrzeby innych;</w:t>
      </w:r>
    </w:p>
    <w:p>
      <w:pPr>
        <w:numPr>
          <w:ilvl w:val="0"/>
          <w:numId w:val="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tolerancyjny, życzliwy i taktowny;</w:t>
      </w:r>
    </w:p>
    <w:p>
      <w:pPr>
        <w:numPr>
          <w:ilvl w:val="0"/>
          <w:numId w:val="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reaguje na zachowania naruszające godność innych osób.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świadomie wyznacza sobie cele rozwojowe i konsekwentnie dąży do ich realizacji;</w:t>
      </w:r>
    </w:p>
    <w:p>
      <w:pPr>
        <w:numPr>
          <w:ilvl w:val="0"/>
          <w:numId w:val="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rozwija zainteresowania, uzdolnienia i kompetencje, odpowiednio do swoich możliwości;</w:t>
      </w:r>
    </w:p>
    <w:p>
      <w:pPr>
        <w:numPr>
          <w:ilvl w:val="0"/>
          <w:numId w:val="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korzysta z możliwości rozwoju oferowanych przez szkołę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samokształcenie;</w:t>
      </w:r>
    </w:p>
    <w:p>
      <w:pPr>
        <w:numPr>
          <w:ilvl w:val="0"/>
          <w:numId w:val="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dostrzega własne błędy, przyjmuje odpowiedzialność za swoje działania i wyciąga wnioski;</w:t>
      </w:r>
    </w:p>
    <w:p>
      <w:pPr>
        <w:numPr>
          <w:ilvl w:val="0"/>
          <w:numId w:val="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potrafi uzasadnić własne stanowisko, jest odporny na negatywne naciski i nie daje się sprowokować.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wzorowo przestrzega zasad współżycia społecznego, norm etycznych i zasad obowiązujących w szkole;</w:t>
      </w:r>
    </w:p>
    <w:p>
      <w:pPr>
        <w:numPr>
          <w:ilvl w:val="0"/>
          <w:numId w:val="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zachowuje się stosownie do sytuacji w szkole i poza nią;</w:t>
      </w:r>
    </w:p>
    <w:p>
      <w:pPr>
        <w:numPr>
          <w:ilvl w:val="0"/>
          <w:numId w:val="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godnie reprezentuje szkołę;</w:t>
      </w:r>
    </w:p>
    <w:p>
      <w:pPr>
        <w:numPr>
          <w:ilvl w:val="0"/>
          <w:numId w:val="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mienie własne, szkolne i należące do innych osób;</w:t>
      </w:r>
    </w:p>
    <w:p>
      <w:pPr>
        <w:numPr>
          <w:ilvl w:val="0"/>
          <w:numId w:val="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zasad dotyczących stroju i estetycznego wyglądu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zmienia obuwie.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wykazuje wysoką kulturę słowa;</w:t>
      </w:r>
    </w:p>
    <w:p>
      <w:pPr>
        <w:numPr>
          <w:ilvl w:val="0"/>
          <w:numId w:val="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stosuje zwroty grzecznościowe i wypowiada się w sposób uprzejmy;</w:t>
      </w:r>
    </w:p>
    <w:p>
      <w:pPr>
        <w:numPr>
          <w:ilvl w:val="0"/>
          <w:numId w:val="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używa wulgaryzmów, obraźliwych określeń ani agresji słownej;</w:t>
      </w:r>
    </w:p>
    <w:p>
      <w:pPr>
        <w:numPr>
          <w:ilvl w:val="0"/>
          <w:numId w:val="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zasad kulturalnej dyskusji i szanuje odmienne opinie.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bezpieczeństwo i zdrowie własne oraz innych osób;</w:t>
      </w:r>
    </w:p>
    <w:p>
      <w:pPr>
        <w:numPr>
          <w:ilvl w:val="0"/>
          <w:numId w:val="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stosuje przemocy ani agresji w żadnej formie;</w:t>
      </w:r>
    </w:p>
    <w:p>
      <w:pPr>
        <w:numPr>
          <w:ilvl w:val="0"/>
          <w:numId w:val="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przeciwstawia się przemocy, agresji i innym niebezpiecznym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zachowaniom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odpowiedzialnie reaguje w sytuacjach zagrożenia i zwraca się o pomoc;</w:t>
      </w:r>
    </w:p>
    <w:p>
      <w:pPr>
        <w:numPr>
          <w:ilvl w:val="0"/>
          <w:numId w:val="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swoje zdrowie i nie stosuje używek.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zgodnie i odpowiedzialnie współpracuje z innymi;</w:t>
      </w:r>
    </w:p>
    <w:p>
      <w:pPr>
        <w:numPr>
          <w:ilvl w:val="0"/>
          <w:numId w:val="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empatyczny, uczynny i wrażliwy na potrzeby innych osób;</w:t>
      </w:r>
    </w:p>
    <w:p>
      <w:pPr>
        <w:numPr>
          <w:ilvl w:val="0"/>
          <w:numId w:val="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chętnie udziela pomocy i można na nim polegać;</w:t>
      </w:r>
    </w:p>
    <w:p>
      <w:pPr>
        <w:numPr>
          <w:ilvl w:val="0"/>
          <w:numId w:val="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dobrą atmosferę sprzyjającą nauce i wspólnemu działaniu;</w:t>
      </w:r>
    </w:p>
    <w:p>
      <w:pPr>
        <w:numPr>
          <w:ilvl w:val="0"/>
          <w:numId w:val="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sytuacjach konfliktowych dąży do porozumienia i konstruktywnego rozwiązania problemu.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aktywnie uczestniczy w życiu klasy i szkoły, odpowiednio do swoich możliwości;</w:t>
      </w:r>
    </w:p>
    <w:p>
      <w:pPr>
        <w:numPr>
          <w:ilvl w:val="0"/>
          <w:numId w:val="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inicjatywy służące społeczności szkolnej lub lokalnej;</w:t>
      </w:r>
    </w:p>
    <w:p>
      <w:pPr>
        <w:numPr>
          <w:ilvl w:val="0"/>
          <w:numId w:val="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bierze udział w konkursach, zawodach, uroczystościach i innych przedsięwzięciach albo pomaga w ich organizowaniu;</w:t>
      </w:r>
    </w:p>
    <w:p>
      <w:pPr>
        <w:numPr>
          <w:ilvl w:val="0"/>
          <w:numId w:val="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dobrowolnie podejmuje dodatkowe zadania i rzetelnie je realizuje.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okazuje szacunek symbolom narodowym, tradycjom i dziedzictwu własnego narodu;</w:t>
      </w:r>
    </w:p>
    <w:p>
      <w:pPr>
        <w:numPr>
          <w:ilvl w:val="0"/>
          <w:numId w:val="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godnie uczestniczy w uroczystościach patriotycznych i szkolnych;</w:t>
      </w:r>
    </w:p>
    <w:p>
      <w:pPr>
        <w:numPr>
          <w:ilvl w:val="0"/>
          <w:numId w:val="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poznaje historię, kulturę i tradycje ojczyste;</w:t>
      </w:r>
    </w:p>
    <w:p>
      <w:pPr>
        <w:numPr>
          <w:ilvl w:val="0"/>
          <w:numId w:val="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 szacunkiem odnosi się do tradycji, kultur, języków i symboli innych narodów;</w:t>
      </w:r>
    </w:p>
    <w:p>
      <w:pPr>
        <w:numPr>
          <w:ilvl w:val="0"/>
          <w:numId w:val="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otwarty na różnorodność kulturową i przeciwstawia się przejawom dyskryminacji.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b) Zachowanie bardzo dobre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bardzo dobrze realizuje kryteria oceny zachowania, a pojedyncze uchybienia potrafi samodzielnie skorygować.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prawie zawsze jest przygotowany, uważny i aktywny na zajęciach;</w:t>
      </w:r>
    </w:p>
    <w:p>
      <w:pPr>
        <w:numPr>
          <w:ilvl w:val="0"/>
          <w:numId w:val="1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wykonuje polecenia i terminowo wywiązuje się z powierzonych obowiązków;</w:t>
      </w:r>
    </w:p>
    <w:p>
      <w:pPr>
        <w:numPr>
          <w:ilvl w:val="0"/>
          <w:numId w:val="1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punktualny, systematycznie uczęszcza do szkoły, a nieobecności są usprawiedliwiane na bieżąco;</w:t>
      </w:r>
    </w:p>
    <w:p>
      <w:pPr>
        <w:numPr>
          <w:ilvl w:val="0"/>
          <w:numId w:val="1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postanowień statutu, regulaminów i innych dokumentów szkoły;</w:t>
      </w:r>
    </w:p>
    <w:p>
      <w:pPr>
        <w:numPr>
          <w:ilvl w:val="0"/>
          <w:numId w:val="1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wygląd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sal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lekcyjnych, mienie szkolne i najbliższe otoczenie.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odnosi się z szacunkiem do nauczycieli, uczniów, pracowników szkoły i innych osób;</w:t>
      </w:r>
    </w:p>
    <w:p>
      <w:pPr>
        <w:numPr>
          <w:ilvl w:val="0"/>
          <w:numId w:val="1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uprzejmy, tolerancyjny i życzliwy;</w:t>
      </w:r>
    </w:p>
    <w:p>
      <w:pPr>
        <w:numPr>
          <w:ilvl w:val="0"/>
          <w:numId w:val="1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respektuje godność, prawa i potrzeby innych;</w:t>
      </w:r>
    </w:p>
    <w:p>
      <w:pPr>
        <w:numPr>
          <w:ilvl w:val="0"/>
          <w:numId w:val="1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właściwie reaguje na przypadki naruszania godności innych osób.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przy wsparciu nauczyciela wyznacza i realizuje cele rozwojowe;</w:t>
      </w:r>
    </w:p>
    <w:p>
      <w:pPr>
        <w:numPr>
          <w:ilvl w:val="0"/>
          <w:numId w:val="1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rozwija zainteresowania i uzdolnienia;</w:t>
      </w:r>
    </w:p>
    <w:p>
      <w:pPr>
        <w:numPr>
          <w:ilvl w:val="0"/>
          <w:numId w:val="1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korzysta z możliwości oferowanych przez szkołę;</w:t>
      </w:r>
    </w:p>
    <w:p>
      <w:pPr>
        <w:numPr>
          <w:ilvl w:val="0"/>
          <w:numId w:val="1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właściwie reaguje na swoje błędy i potknięcia oraz podejmuje próbę ich naprawienia;</w:t>
      </w:r>
    </w:p>
    <w:p>
      <w:pPr>
        <w:numPr>
          <w:ilvl w:val="0"/>
          <w:numId w:val="1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potrafi bronić własnego zdania i zazwyczaj nie ulega negatywnym wpływom.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zasad współżycia społecznego i norm obowiązujących w szkole;</w:t>
      </w:r>
    </w:p>
    <w:p>
      <w:pPr>
        <w:numPr>
          <w:ilvl w:val="0"/>
          <w:numId w:val="1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zachowuje się odpowiednio podczas lekcji, przerw, uroczystości i poza szkołą;</w:t>
      </w:r>
    </w:p>
    <w:p>
      <w:pPr>
        <w:numPr>
          <w:ilvl w:val="0"/>
          <w:numId w:val="1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mienie szkoły i innych osób;</w:t>
      </w:r>
    </w:p>
    <w:p>
      <w:pPr>
        <w:numPr>
          <w:ilvl w:val="0"/>
          <w:numId w:val="1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stosowny wygląd, strój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zmienia obuwie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1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godnie reprezentuje szkołę.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kulturę wypowiedzi;</w:t>
      </w:r>
    </w:p>
    <w:p>
      <w:pPr>
        <w:numPr>
          <w:ilvl w:val="0"/>
          <w:numId w:val="1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stosuje zwroty grzecznościowe i jest uprzejmy w kontaktach z innymi;</w:t>
      </w:r>
    </w:p>
    <w:p>
      <w:pPr>
        <w:numPr>
          <w:ilvl w:val="0"/>
          <w:numId w:val="1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używa wulgaryzmów ani obraźliwych określeń;</w:t>
      </w:r>
    </w:p>
    <w:p>
      <w:pPr>
        <w:numPr>
          <w:ilvl w:val="0"/>
          <w:numId w:val="1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zasad kulturalnej dyskusji.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bezpieczeństwo i zdrowie własne oraz innych;</w:t>
      </w:r>
    </w:p>
    <w:p>
      <w:pPr>
        <w:numPr>
          <w:ilvl w:val="0"/>
          <w:numId w:val="1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stosuje przemocy ani agresji;</w:t>
      </w:r>
    </w:p>
    <w:p>
      <w:pPr>
        <w:numPr>
          <w:ilvl w:val="0"/>
          <w:numId w:val="1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reaguje na przejawy przemocy i w razie potrzeby zwraca się o pomoc;</w:t>
      </w:r>
    </w:p>
    <w:p>
      <w:pPr>
        <w:numPr>
          <w:ilvl w:val="0"/>
          <w:numId w:val="1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podejmuje 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ryzykownych i nie stosuje używek.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dobrze współpracuje z innymi;</w:t>
      </w:r>
    </w:p>
    <w:p>
      <w:pPr>
        <w:numPr>
          <w:ilvl w:val="0"/>
          <w:numId w:val="1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uczynny i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pomocny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1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empatyczny i uważny na potrzeby innych;</w:t>
      </w:r>
    </w:p>
    <w:p>
      <w:pPr>
        <w:numPr>
          <w:ilvl w:val="0"/>
          <w:numId w:val="1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konfliktach szuka porozumienia oraz wykazuje refleksję nad własnym zachowaniem;</w:t>
      </w:r>
    </w:p>
    <w:p>
      <w:pPr>
        <w:numPr>
          <w:ilvl w:val="0"/>
          <w:numId w:val="1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dobrą atmosferę w klasie i szkole.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chętnie uczestniczy w życiu klasy i szkoły;</w:t>
      </w:r>
    </w:p>
    <w:p>
      <w:pPr>
        <w:numPr>
          <w:ilvl w:val="0"/>
          <w:numId w:val="1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dodatkowe zadania na prośbę nauczyciela;</w:t>
      </w:r>
    </w:p>
    <w:p>
      <w:pPr>
        <w:numPr>
          <w:ilvl w:val="0"/>
          <w:numId w:val="1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bierze udział w konkursach, zawodach, uroczystościach i przedsięwzięciach szkolnych, stosownie do swoich możliwości;</w:t>
      </w:r>
    </w:p>
    <w:p>
      <w:pPr>
        <w:numPr>
          <w:ilvl w:val="0"/>
          <w:numId w:val="1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podejmuje inicjatywy na rzecz klasy, szkoły lub wspólnoty lokalnej.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okazuje szacunek symbolom narodowym, tradycjom i dziedzictwu kulturowemu;</w:t>
      </w:r>
    </w:p>
    <w:p>
      <w:pPr>
        <w:numPr>
          <w:ilvl w:val="0"/>
          <w:numId w:val="1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właściwie zachowuje się podczas uroczystości patriotycznych;</w:t>
      </w:r>
    </w:p>
    <w:p>
      <w:pPr>
        <w:numPr>
          <w:ilvl w:val="0"/>
          <w:numId w:val="1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tradycje i kulturę innych narodów;</w:t>
      </w:r>
    </w:p>
    <w:p>
      <w:pPr>
        <w:numPr>
          <w:ilvl w:val="0"/>
          <w:numId w:val="1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odnosi się z szacunkiem do osób o innym pochodzeniu i tożsamości kulturowej.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c) Zachowanie dobre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na ogół prawidłowo realizuje kryteria zachowania, a po zwróceniu uwagi koryguje swoje postępowanie.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1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jest przygotowany do lekcji i stara się uważnie w nich uczestniczyć;</w:t>
      </w:r>
    </w:p>
    <w:p>
      <w:pPr>
        <w:numPr>
          <w:ilvl w:val="0"/>
          <w:numId w:val="1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przeważnie wykonuje polecenia i wywiązuje się z obowiązków;</w:t>
      </w:r>
    </w:p>
    <w:p>
      <w:pPr>
        <w:numPr>
          <w:ilvl w:val="0"/>
          <w:numId w:val="1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systematycznie realizuje obowiązek szkolny i stara się być punktualny;</w:t>
      </w:r>
    </w:p>
    <w:p>
      <w:pPr>
        <w:numPr>
          <w:ilvl w:val="0"/>
          <w:numId w:val="1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przestrzega zasad obowiązujących w szkole;</w:t>
      </w:r>
    </w:p>
    <w:p>
      <w:pPr>
        <w:numPr>
          <w:ilvl w:val="0"/>
          <w:numId w:val="1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reaguje na uwagi i podejmuje próbę poprawy.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odnosi się z szacunkiem do nauczycieli, uczniów i pracowników szkoły;</w:t>
      </w:r>
    </w:p>
    <w:p>
      <w:pPr>
        <w:numPr>
          <w:ilvl w:val="0"/>
          <w:numId w:val="2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respektuje godność oraz prawa innych osób;</w:t>
      </w:r>
    </w:p>
    <w:p>
      <w:pPr>
        <w:numPr>
          <w:ilvl w:val="0"/>
          <w:numId w:val="2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sporadyczne uchybienia koryguje po zwróceniu uwagi;</w:t>
      </w:r>
    </w:p>
    <w:p>
      <w:pPr>
        <w:numPr>
          <w:ilvl w:val="0"/>
          <w:numId w:val="2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jest  tolerancyjny i uprzejmy.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przy wsparciu nauczyciela rozpoznaje swoje możliwości i wyznacza cele;</w:t>
      </w:r>
    </w:p>
    <w:p>
      <w:pPr>
        <w:numPr>
          <w:ilvl w:val="0"/>
          <w:numId w:val="2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odpowiednio motywowany rozwija zainteresowania i uzdolnienia;</w:t>
      </w:r>
    </w:p>
    <w:p>
      <w:pPr>
        <w:numPr>
          <w:ilvl w:val="0"/>
          <w:numId w:val="2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 pomocą dostrzega własne błędy i wyciąga z nich wnioski;</w:t>
      </w:r>
    </w:p>
    <w:p>
      <w:pPr>
        <w:numPr>
          <w:ilvl w:val="0"/>
          <w:numId w:val="2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próby poprawy i przyjmuje odpowiedzialność za swoje zachowanie.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przestrzega norm społecznych i zasad szkolnych;</w:t>
      </w:r>
    </w:p>
    <w:p>
      <w:pPr>
        <w:numPr>
          <w:ilvl w:val="0"/>
          <w:numId w:val="2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zachowuje się odpowiednio do sytuacji;</w:t>
      </w:r>
    </w:p>
    <w:p>
      <w:pPr>
        <w:numPr>
          <w:ilvl w:val="0"/>
          <w:numId w:val="2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mienie szkoły i innych osób;</w:t>
      </w:r>
    </w:p>
    <w:p>
      <w:pPr>
        <w:numPr>
          <w:ilvl w:val="0"/>
          <w:numId w:val="2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nosi strój zgodny z regulaminem oraz dba o higienę i estetyczny wygląd;</w:t>
      </w:r>
    </w:p>
    <w:p>
      <w:pPr>
        <w:numPr>
          <w:ilvl w:val="0"/>
          <w:numId w:val="2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 zwróceniu uwagi z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aprzestaje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niewłaściwe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go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zachowani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przeważnie wypowiada się kulturalnie;</w:t>
      </w:r>
    </w:p>
    <w:p>
      <w:pPr>
        <w:numPr>
          <w:ilvl w:val="0"/>
          <w:numId w:val="2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używa wulgaryzmów;</w:t>
      </w:r>
    </w:p>
    <w:p>
      <w:pPr>
        <w:numPr>
          <w:ilvl w:val="0"/>
          <w:numId w:val="2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przestrzega kultury dyskusji,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lecz czasami trzeba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przypomnie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ć mu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zasad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y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przeważnie dba o bezpieczeństwo i zdrowie własne oraz innych;</w:t>
      </w:r>
    </w:p>
    <w:p>
      <w:pPr>
        <w:numPr>
          <w:ilvl w:val="0"/>
          <w:numId w:val="2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stosuje przemocy ani agresji;</w:t>
      </w:r>
    </w:p>
    <w:p>
      <w:pPr>
        <w:numPr>
          <w:ilvl w:val="0"/>
          <w:numId w:val="2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sytuacjach konfliktowych szuka porozumienia lub pomocy;</w:t>
      </w:r>
    </w:p>
    <w:p>
      <w:pPr>
        <w:numPr>
          <w:ilvl w:val="0"/>
          <w:numId w:val="2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respektuje zasady bezpieczeństwa i nie stosuje używek.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przeważnie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współpracuje w grupie;</w:t>
      </w:r>
    </w:p>
    <w:p>
      <w:pPr>
        <w:numPr>
          <w:ilvl w:val="0"/>
          <w:numId w:val="2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stara się być uczynny, empatyczny i pomocny;</w:t>
      </w:r>
    </w:p>
    <w:p>
      <w:pPr>
        <w:numPr>
          <w:ilvl w:val="0"/>
          <w:numId w:val="2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dba o dobre relacje, choć czasami wymaga wsparcia w rozwiązywaniu konfliktów;</w:t>
      </w:r>
    </w:p>
    <w:p>
      <w:pPr>
        <w:numPr>
          <w:ilvl w:val="0"/>
          <w:numId w:val="2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reaguje na uwagi dotyczące swojego wpływu na atmosferę w klasie.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zachęcony angażuje się w życie klasy i szkoły;</w:t>
      </w:r>
    </w:p>
    <w:p>
      <w:pPr>
        <w:numPr>
          <w:ilvl w:val="0"/>
          <w:numId w:val="2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powierzone zadania;</w:t>
      </w:r>
    </w:p>
    <w:p>
      <w:pPr>
        <w:numPr>
          <w:ilvl w:val="0"/>
          <w:numId w:val="2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bierze udział w wybranych konkursach, wydarzeniach lub uroczystościach, odpowiednio do swoich możliwości;</w:t>
      </w:r>
    </w:p>
    <w:p>
      <w:pPr>
        <w:numPr>
          <w:ilvl w:val="0"/>
          <w:numId w:val="2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sporadycznie podejmuje działania na rzecz społeczności szkolnej lub lokalnej.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szanuje symbole narodowe i właściwie zachowuje się podczas uroczystości;</w:t>
      </w:r>
    </w:p>
    <w:p>
      <w:pPr>
        <w:numPr>
          <w:ilvl w:val="0"/>
          <w:numId w:val="2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zna podstawowe tradycje i wartości związane z dziedzictwem narodowym;</w:t>
      </w:r>
    </w:p>
    <w:p>
      <w:pPr>
        <w:numPr>
          <w:ilvl w:val="0"/>
          <w:numId w:val="2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odnosi się z szacunkiem do tradycji i kultury innych narodów;</w:t>
      </w:r>
    </w:p>
    <w:p>
      <w:pPr>
        <w:numPr>
          <w:ilvl w:val="0"/>
          <w:numId w:val="2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akceptuje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dyskryminujących inne osoby ze względu na ich pochodzenie.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d) Zachowanie poprawne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spełnia podstawowe wymagania, ale zdarzają mu się uchybienia, nad których poprawą pracuje przy wsparciu szkoły i środowiska rodzinnego.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bywa nieprzygotowany lub ma trudności z uważnym uczestniczeniem w lekcjach;</w:t>
      </w:r>
    </w:p>
    <w:p>
      <w:pPr>
        <w:numPr>
          <w:ilvl w:val="0"/>
          <w:numId w:val="2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wykonuje obowiązki, lecz niekiedy nie dotrzymuje terminów;</w:t>
      </w:r>
    </w:p>
    <w:p>
      <w:pPr>
        <w:numPr>
          <w:ilvl w:val="0"/>
          <w:numId w:val="2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miewa problemy z punktualnością lub systematycznością;</w:t>
      </w:r>
    </w:p>
    <w:p>
      <w:pPr>
        <w:numPr>
          <w:ilvl w:val="0"/>
          <w:numId w:val="2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zdarza mu się naruszać zasady szkolne;</w:t>
      </w:r>
    </w:p>
    <w:p>
      <w:pPr>
        <w:numPr>
          <w:ilvl w:val="0"/>
          <w:numId w:val="2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posiada nie więcej niż 9 pisemnych uwag.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2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zna zasady okazywania szacunku, ale nie zawsze ich przestrzega;</w:t>
      </w:r>
    </w:p>
    <w:p>
      <w:pPr>
        <w:numPr>
          <w:ilvl w:val="0"/>
          <w:numId w:val="2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niekiedy reaguje niewłaściwie na uwagi lub potrzeby innych;</w:t>
      </w:r>
    </w:p>
    <w:p>
      <w:pPr>
        <w:numPr>
          <w:ilvl w:val="0"/>
          <w:numId w:val="2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 interwencji osoby dorosłej zazwyczaj koryguje zachowanie;</w:t>
      </w:r>
    </w:p>
    <w:p>
      <w:pPr>
        <w:numPr>
          <w:ilvl w:val="0"/>
          <w:numId w:val="2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dopuszcza się poważnego lub uporczywego naruszania godności innych osób.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potrzebuje wsparcia w rozpoznawaniu błędów i określaniu celów rozwojowych;</w:t>
      </w:r>
    </w:p>
    <w:p>
      <w:pPr>
        <w:numPr>
          <w:ilvl w:val="0"/>
          <w:numId w:val="3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odpowiednio pokierowany podejmuje próbę poprawy;</w:t>
      </w:r>
    </w:p>
    <w:p>
      <w:pPr>
        <w:numPr>
          <w:ilvl w:val="0"/>
          <w:numId w:val="3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wykazuje niewielkie zainteresowanie rozwijaniem uzdolnień, ale reaguje na motywowanie;</w:t>
      </w:r>
    </w:p>
    <w:p>
      <w:pPr>
        <w:numPr>
          <w:ilvl w:val="0"/>
          <w:numId w:val="3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środki wychowawcze zazwyczaj przynoszą oczekiwane rezultaty.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zna podstawowe normy społeczne, ale nie zawsze ich przestrzega;</w:t>
      </w:r>
    </w:p>
    <w:p>
      <w:pPr>
        <w:numPr>
          <w:ilvl w:val="0"/>
          <w:numId w:val="3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zdarzają mu się zachowania nieodpowiednie do sytuacji;</w:t>
      </w:r>
    </w:p>
    <w:p>
      <w:pPr>
        <w:numPr>
          <w:ilvl w:val="0"/>
          <w:numId w:val="3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zawsze szanuje mienie szkoły lub innych osób;</w:t>
      </w:r>
    </w:p>
    <w:p>
      <w:pPr>
        <w:numPr>
          <w:ilvl w:val="0"/>
          <w:numId w:val="3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przestrzega zasad dotyczących stroju, higieny i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zmienia obuwie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3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zawsze zachowuje się poprawnie.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wykazuje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się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podstawową kulturę słowa;</w:t>
      </w:r>
    </w:p>
    <w:p>
      <w:pPr>
        <w:numPr>
          <w:ilvl w:val="0"/>
          <w:numId w:val="3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zna zasady kulturalnego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komunikowania się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lecz nie zawsze je stosuje;</w:t>
      </w:r>
    </w:p>
    <w:p>
      <w:pPr>
        <w:numPr>
          <w:ilvl w:val="0"/>
          <w:numId w:val="3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zdarzają mu się niestosowne komentarze lub niewłaściwy ton wypowiedzi;</w:t>
      </w:r>
    </w:p>
    <w:p>
      <w:pPr>
        <w:numPr>
          <w:ilvl w:val="0"/>
          <w:numId w:val="3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 zwróceniu uwagi zazwyczaj koryguje sposób komunikowania się.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przestrzega zasad bezpieczeństwa;</w:t>
      </w:r>
    </w:p>
    <w:p>
      <w:pPr>
        <w:numPr>
          <w:ilvl w:val="0"/>
          <w:numId w:val="3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stosuje przemocy ani agresji, choć może niewłaściwie reagować w sytuacjach konfliktowych;</w:t>
      </w:r>
    </w:p>
    <w:p>
      <w:pPr>
        <w:numPr>
          <w:ilvl w:val="0"/>
          <w:numId w:val="3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potrzebuje przypominania o konsekwencjach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ryzykownych;</w:t>
      </w:r>
    </w:p>
    <w:p>
      <w:pPr>
        <w:numPr>
          <w:ilvl w:val="0"/>
          <w:numId w:val="3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 zwróceniu uwagi zmienia postępowanie;</w:t>
      </w:r>
    </w:p>
    <w:p>
      <w:pPr>
        <w:numPr>
          <w:ilvl w:val="0"/>
          <w:numId w:val="3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ulega nałogom.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współpracę, ale bywa bierny lub ma trudności w pracy zespołowej;</w:t>
      </w:r>
    </w:p>
    <w:p>
      <w:pPr>
        <w:numPr>
          <w:ilvl w:val="0"/>
          <w:numId w:val="3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zawsze jest uważny na potrzeby innych;</w:t>
      </w:r>
    </w:p>
    <w:p>
      <w:pPr>
        <w:numPr>
          <w:ilvl w:val="0"/>
          <w:numId w:val="3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rozwiązywaniu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konflikt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ów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wymaga wsparcia osoby dorosłej;</w:t>
      </w:r>
    </w:p>
    <w:p>
      <w:pPr>
        <w:numPr>
          <w:ilvl w:val="0"/>
          <w:numId w:val="3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wykonuje powierzone zadania, nie zawsze wykazuje inicjatywę;</w:t>
      </w:r>
    </w:p>
    <w:p>
      <w:pPr>
        <w:numPr>
          <w:ilvl w:val="0"/>
          <w:numId w:val="3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dąży do naprawienia relacji po niewłaściwym zachowaniu.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raczej biernym uczestnikiem życia szkolnego;</w:t>
      </w:r>
    </w:p>
    <w:p>
      <w:pPr>
        <w:numPr>
          <w:ilvl w:val="0"/>
          <w:numId w:val="3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sporadycznie uczestniczy w działaniach klasy lub szkoły;</w:t>
      </w:r>
    </w:p>
    <w:p>
      <w:pPr>
        <w:numPr>
          <w:ilvl w:val="0"/>
          <w:numId w:val="3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działania społeczne przede wszystkim na polecenie nauczyciela;</w:t>
      </w:r>
    </w:p>
    <w:p>
      <w:pPr>
        <w:numPr>
          <w:ilvl w:val="0"/>
          <w:numId w:val="3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wykonuje powierzone obowiązki i zobowiązania.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zna podstawowe zasady zachowania wobec symboli narodowych, ale czasami wymaga ich przypomnienia;</w:t>
      </w:r>
    </w:p>
    <w:p>
      <w:pPr>
        <w:numPr>
          <w:ilvl w:val="0"/>
          <w:numId w:val="3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zazwyczaj właściwie zachowuje się podczas uroczystości patriotycznych;</w:t>
      </w:r>
    </w:p>
    <w:p>
      <w:pPr>
        <w:numPr>
          <w:ilvl w:val="0"/>
          <w:numId w:val="3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deklaruje szacunek dla tradycji i kultur innych narodów, choć nie zawsze wykazuje odpowiednią wrażliwość;</w:t>
      </w:r>
    </w:p>
    <w:p>
      <w:pPr>
        <w:numPr>
          <w:ilvl w:val="0"/>
          <w:numId w:val="3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 zwróceniu uwagi koryguje niestosowne zachowanie.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e) Zachowanie nieodpowiednie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często narusza przyjęte normy, a podejmowane działania wychowawcze przynoszą jedynie częściową lub krótkotrwałą poprawę.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jest nieprzygotowany i nie pracuje podczas lekcji;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zaniedbuje obowiązki, nie dotrzymuje zobowiązań lub odmawia współpracy;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nie wykonuje poleceń i niewłaściwie reaguje na uwagi;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spóźnia się na lekcje;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narusza zasady określone w dokumentach szkoły;</w:t>
      </w:r>
    </w:p>
    <w:p>
      <w:pPr>
        <w:numPr>
          <w:ilvl w:val="0"/>
          <w:numId w:val="3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posiada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ponad 9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pisemnych uwag.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przejawia niewłaściwe zachowania wobec nauczycieli, uczniów, pracowników szkoły lub innych osób;</w:t>
      </w:r>
    </w:p>
    <w:p>
      <w:pPr>
        <w:numPr>
          <w:ilvl w:val="0"/>
          <w:numId w:val="3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narusza godność innych poprzez obrażanie, wyśmiewanie, poniżanie lub lekceważenie;</w:t>
      </w:r>
    </w:p>
    <w:p>
      <w:pPr>
        <w:numPr>
          <w:ilvl w:val="0"/>
          <w:numId w:val="3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respektuje praw, uczuć i potrzeb innych osób;</w:t>
      </w:r>
    </w:p>
    <w:p>
      <w:pPr>
        <w:numPr>
          <w:ilvl w:val="0"/>
          <w:numId w:val="3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mimo podejmowanych działań wychowawczych jedynie okresowo poprawia swoje zachowanie.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wykorzystuje możliwości rozwoju stwarzanych przez szkołę;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rozwija zainteresowań ani uzdolnień;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niechętnie przyjmuje odpowiedzialność za własne błędy;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ulega negatywnym wpływom i prowokacjom;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wymaga częstych interwencji nauczyciela, wychowawcy lub pedagoga;</w:t>
      </w:r>
    </w:p>
    <w:p>
      <w:pPr>
        <w:numPr>
          <w:ilvl w:val="0"/>
          <w:numId w:val="3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podejmowane działania naprawcze przynoszą jedynie krótkotrwałą poprawę.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narusza normy społeczne i zasady szkolne;</w:t>
      </w:r>
    </w:p>
    <w:p>
      <w:pPr>
        <w:numPr>
          <w:ilvl w:val="0"/>
          <w:numId w:val="4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zakłóca przebieg lekcji, przerw, uroczystości lub innych wydarzeń;</w:t>
      </w:r>
    </w:p>
    <w:p>
      <w:pPr>
        <w:numPr>
          <w:ilvl w:val="0"/>
          <w:numId w:val="4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szanuje mienia własnego, szkolnego lub innych osób;</w:t>
      </w:r>
    </w:p>
    <w:p>
      <w:pPr>
        <w:numPr>
          <w:ilvl w:val="0"/>
          <w:numId w:val="4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przestrzega zasad dotyczących stroju, higieny i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zmienia obuwia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używa wulgaryzmów, obraźliwych określeń lub agresji słownej;</w:t>
      </w:r>
    </w:p>
    <w:p>
      <w:pPr>
        <w:numPr>
          <w:ilvl w:val="0"/>
          <w:numId w:val="4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komunikuje się w sposób lekceważący albo prowokacyjny;</w:t>
      </w:r>
    </w:p>
    <w:p>
      <w:pPr>
        <w:numPr>
          <w:ilvl w:val="0"/>
          <w:numId w:val="4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stosuje manipulację słowną;</w:t>
      </w:r>
    </w:p>
    <w:p>
      <w:pPr>
        <w:numPr>
          <w:ilvl w:val="0"/>
          <w:numId w:val="4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pomimo zwracanych uwag często nie koryguje sposobu wypowiadania się.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podejmuje zachowania zagrażające bezpieczeństwu własnemu lub innych;</w:t>
      </w:r>
    </w:p>
    <w:p>
      <w:pPr>
        <w:numPr>
          <w:ilvl w:val="0"/>
          <w:numId w:val="4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stosuje przemoc słowną, fizyczną lub inną formę agresji;</w:t>
      </w:r>
    </w:p>
    <w:p>
      <w:pPr>
        <w:numPr>
          <w:ilvl w:val="0"/>
          <w:numId w:val="4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reaguje właściwie na zalecenia dotyczące bezpieczeństwa;</w:t>
      </w:r>
    </w:p>
    <w:p>
      <w:pPr>
        <w:numPr>
          <w:ilvl w:val="0"/>
          <w:numId w:val="4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zdarza mu się sięgać po używki;</w:t>
      </w:r>
    </w:p>
    <w:p>
      <w:pPr>
        <w:numPr>
          <w:ilvl w:val="0"/>
          <w:numId w:val="4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wymaga częstych interwencji osób dorosłych.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utrudnia pracę zespoł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często odmawia współpracy;</w:t>
      </w:r>
    </w:p>
    <w:p>
      <w:pPr>
        <w:numPr>
          <w:ilvl w:val="0"/>
          <w:numId w:val="4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wykazuje chęci pomocy innym;</w:t>
      </w:r>
    </w:p>
    <w:p>
      <w:pPr>
        <w:numPr>
          <w:ilvl w:val="0"/>
          <w:numId w:val="4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prowokuje konflikty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pełni destrukcyjną rolę w grupie;</w:t>
      </w:r>
    </w:p>
    <w:p>
      <w:pPr>
        <w:numPr>
          <w:ilvl w:val="0"/>
          <w:numId w:val="4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podejmuje konstruktywnych prób rozwiązania konfliktu;</w:t>
      </w:r>
    </w:p>
    <w:p>
      <w:pPr>
        <w:numPr>
          <w:ilvl w:val="0"/>
          <w:numId w:val="4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ma negatywny wpływ na relacje między uczniami.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jest zainteresowany życiem klasy i szkoły;</w:t>
      </w:r>
    </w:p>
    <w:p>
      <w:pPr>
        <w:numPr>
          <w:ilvl w:val="0"/>
          <w:numId w:val="4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zaniedbuje dyżury oraz inne zobowiązania;</w:t>
      </w:r>
    </w:p>
    <w:p>
      <w:pPr>
        <w:numPr>
          <w:ilvl w:val="0"/>
          <w:numId w:val="4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podejmuje działań społecznych nawet na polecenie nauczyciela;</w:t>
      </w:r>
    </w:p>
    <w:p>
      <w:pPr>
        <w:numPr>
          <w:ilvl w:val="0"/>
          <w:numId w:val="4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 premedytacją lekceważy powierzone obowiązki;</w:t>
      </w:r>
    </w:p>
    <w:p>
      <w:pPr>
        <w:numPr>
          <w:ilvl w:val="0"/>
          <w:numId w:val="4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zakłóca wydarzenia klasowe lub szkolne.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okazuje należnego szacunku symbolom narodowym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zakłóca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uroczystości patriotyczn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4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lekceważy tradycje i wartości wspólnoty szkolnej albo narodowej;</w:t>
      </w:r>
    </w:p>
    <w:p>
      <w:pPr>
        <w:numPr>
          <w:ilvl w:val="0"/>
          <w:numId w:val="4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wypowiada się w sposób obraźliwy o przedstawicielach innych narodów lub kultur;</w:t>
      </w:r>
    </w:p>
    <w:p>
      <w:pPr>
        <w:numPr>
          <w:ilvl w:val="0"/>
          <w:numId w:val="4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przejawia zachowania nietolerancyjne lub dyskryminujące;</w:t>
      </w:r>
    </w:p>
    <w:p>
      <w:pPr>
        <w:numPr>
          <w:ilvl w:val="0"/>
          <w:numId w:val="45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mimo zwracanych uwag nie wykazuje trwałej poprawy.</w:t>
      </w:r>
    </w:p>
    <w:p>
      <w:pPr>
        <w:spacing w:after="100" w:afterAutospacing="1" w:before="100" w:beforeAutospacing="1" w:line="360" w:lineRule="auto"/>
        <w:jc w:val="both"/>
        <w:outlineLvl w:val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f) Zachowanie naganne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 rażąco, świadomie lub uporczywie narusza normy społeczne i zasady szkolne,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br/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 stosowane środki wychowawcze nie przynoszą rezultatów.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1. Wywiązywanie się z obowiązków ucznia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pracuje na lekcjach i zazwyczaj nie przygotowuje się do zajęć;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nieobowiązkowy i niezdyscyplinowany;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odmawia wykonywania poleceń oraz nie reaguje na uwagi;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bez pozwolenia opuszcza salę lub teren szkoły podczas zajęć;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ma liczne nieusprawiedliwione nieobecności i liczne uwagi pisemne;</w:t>
      </w:r>
    </w:p>
    <w:p>
      <w:pPr>
        <w:numPr>
          <w:ilvl w:val="0"/>
          <w:numId w:val="46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przestrzega zasad określonych w dokumentach szkoły.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2. Okazywanie szacunku innym osobom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rażąco lub uporczywie narusza godność nauczycieli, uczniów, pracowników szkoły lub innych osób;</w:t>
      </w:r>
    </w:p>
    <w:p>
      <w:pPr>
        <w:numPr>
          <w:ilvl w:val="0"/>
          <w:numId w:val="4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zachowuje się lekceważąco, obraźliwie, złośliwie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poniża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innych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4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kłamie, oszukuje albo wykorzystuje innych;</w:t>
      </w:r>
    </w:p>
    <w:p>
      <w:pPr>
        <w:numPr>
          <w:ilvl w:val="0"/>
          <w:numId w:val="4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reaguje na działania zmierzające do zmiany zachowania;</w:t>
      </w:r>
    </w:p>
    <w:p>
      <w:pPr>
        <w:numPr>
          <w:ilvl w:val="0"/>
          <w:numId w:val="47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dopuszcza się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dyskryminujących lub prześladowczych.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3. Przejmowanie odpowiedzialności za własny rozwój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wykorzystuje szans stwarzanych przez szkołę;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odmawia podejmowania działań służących własnemu rozwojowi;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nawet przy wsparciu innych nie chce dostrzec własnych błędów ani przyjąć odpowiedzialności;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wykazuje woli naprawienia wyrządzonej szkody lub krzywdy;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prowokuje innych albo nakłania ich do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niezgodnych z normami;</w:t>
      </w:r>
    </w:p>
    <w:p>
      <w:pPr>
        <w:numPr>
          <w:ilvl w:val="0"/>
          <w:numId w:val="48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stosowane środki wychowawcze nie przynoszą rezultatów.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4. Przestrzeganie norm społecznych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świadomie i uporczywie narusza normy społeczne oraz zasady obowiązujące w szkole;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celowo zachowuje się w sposób nieodpowiedni do sytuacji;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niszczy mienie szkoły lub innych osób;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demoralizuje innych albo nakłania ich do niewłaściwych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;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chodzi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w konflikt z prawem, w szczególności w związku z kradzieżą, rozbojem, pobiciem, włamaniem, wyłudzeniem, zniszczeniem mienia lub cyberprzemocą;</w:t>
      </w:r>
    </w:p>
    <w:p>
      <w:pPr>
        <w:numPr>
          <w:ilvl w:val="0"/>
          <w:numId w:val="49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notorycznie nie przestrzega zasad dotyczących stroju i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zmienia obuwia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5. Dbałość o kulturę języka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używa wulgarnych słów, obraźliwych określeń lub gestów;</w:t>
      </w:r>
    </w:p>
    <w:p>
      <w:pPr>
        <w:numPr>
          <w:ilvl w:val="0"/>
          <w:numId w:val="5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znieważa, poniża, wyśmiewa lub zastrasza inne osoby;</w:t>
      </w:r>
    </w:p>
    <w:p>
      <w:pPr>
        <w:numPr>
          <w:ilvl w:val="0"/>
          <w:numId w:val="5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lekceważąco reaguje na uwagi;</w:t>
      </w:r>
    </w:p>
    <w:p>
      <w:pPr>
        <w:numPr>
          <w:ilvl w:val="0"/>
          <w:numId w:val="5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celowo zakłóca wypowiedzi nauczycieli i uczniów;</w:t>
      </w:r>
    </w:p>
    <w:p>
      <w:pPr>
        <w:numPr>
          <w:ilvl w:val="0"/>
          <w:numId w:val="50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używa języka do prowokowania konfliktów, manipulowania lub wyrządzania krzywdy.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6. Dbałość o bezpieczeństwo i zdrowie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swoim zachowaniem poważnie naraża siebie lub innych na niebezpieczeństwo;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stosuje agresję lub przemoc;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przynosi do szkoły niebezpieczne narzędzia, przedmioty lub substancje;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zachęca innych do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zachowań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niebezpiecznych;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ulega nałogom albo rozpowszechnia szkodliwe substancje;</w:t>
      </w:r>
    </w:p>
    <w:p>
      <w:pPr>
        <w:numPr>
          <w:ilvl w:val="0"/>
          <w:numId w:val="51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uporczywie ignoruje zasady bezpieczeństwa.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7. Współpraca i dbałość o relacje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odmawia współpracy i destrukcyjnie wpływa na społeczność szkolną;</w:t>
      </w:r>
    </w:p>
    <w:p>
      <w:pPr>
        <w:numPr>
          <w:ilvl w:val="0"/>
          <w:numId w:val="5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jest nieżyczliwy, złośliwy, agresywny lub manipulujący;</w:t>
      </w:r>
    </w:p>
    <w:p>
      <w:pPr>
        <w:numPr>
          <w:ilvl w:val="0"/>
          <w:numId w:val="5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celowo prowokuje konflikty;</w:t>
      </w:r>
    </w:p>
    <w:p>
      <w:pPr>
        <w:numPr>
          <w:ilvl w:val="0"/>
          <w:numId w:val="5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nakłania innych do naruszania zasad;</w:t>
      </w:r>
    </w:p>
    <w:p>
      <w:pPr>
        <w:numPr>
          <w:ilvl w:val="0"/>
          <w:numId w:val="52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podejmuje prób naprawienia relacji ani zmiany zachowania.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8. Zaangażowanie w życie klasy, szkoły i wspólnoty lokalnej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odmawia wykonywania obowiązków na rzecz społeczności szkolnej;</w:t>
      </w:r>
    </w:p>
    <w:p>
      <w:pPr>
        <w:numPr>
          <w:ilvl w:val="0"/>
          <w:numId w:val="5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celowo zakłóca lub uniemożliwia realizację działań klasowych i szkolnych;</w:t>
      </w:r>
    </w:p>
    <w:p>
      <w:pPr>
        <w:numPr>
          <w:ilvl w:val="0"/>
          <w:numId w:val="5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nie szanuje pracy i zaangażowania innych osób;</w:t>
      </w:r>
    </w:p>
    <w:p>
      <w:pPr>
        <w:numPr>
          <w:ilvl w:val="0"/>
          <w:numId w:val="5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wykorzystuje wydarzenia szkolne do prowokowania lub demoralizowania innych;</w:t>
      </w:r>
    </w:p>
    <w:p>
      <w:pPr>
        <w:numPr>
          <w:ilvl w:val="0"/>
          <w:numId w:val="53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świadomie działa na szkodę klasy, szkoły lub wspólnoty lokalnej.</w:t>
      </w:r>
    </w:p>
    <w:p>
      <w:pPr>
        <w:spacing w:after="100" w:afterAutospacing="1" w:before="100" w:beforeAutospacing="1" w:line="360" w:lineRule="auto"/>
        <w:jc w:val="both"/>
        <w:outlineLvl w:val="2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9. Szacunek dla narodu, ojczyzny oraz kultur innych narodów</w:t>
      </w:r>
    </w:p>
    <w:p>
      <w:p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Uczeń:</w:t>
      </w:r>
    </w:p>
    <w:p>
      <w:pPr>
        <w:numPr>
          <w:ilvl w:val="0"/>
          <w:numId w:val="5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rażąco narusza zasad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ę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zachowania wobec symboli narodowych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, zakłóca przebieg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uroczystości patriotycznych;</w:t>
      </w:r>
    </w:p>
    <w:p>
      <w:pPr>
        <w:numPr>
          <w:ilvl w:val="0"/>
          <w:numId w:val="5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celowo okazuje pogardę wobec tradycji, dziedzictwa narodowego lub wartości wspólnoty;</w:t>
      </w:r>
    </w:p>
    <w:p>
      <w:pPr>
        <w:numPr>
          <w:ilvl w:val="0"/>
          <w:numId w:val="5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znieważa przedstawicieli innych narodów, kultur, grup etnicznych lub religijnych;</w:t>
      </w:r>
    </w:p>
    <w:p>
      <w:pPr>
        <w:numPr>
          <w:ilvl w:val="0"/>
          <w:numId w:val="5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propaguje nienawiść, nietolerancję albo dyskryminację;</w:t>
      </w:r>
    </w:p>
    <w:p>
      <w:pPr>
        <w:numPr>
          <w:ilvl w:val="0"/>
          <w:numId w:val="54"/>
        </w:numPr>
        <w:spacing w:after="100" w:afterAutospacing="1" w:before="100" w:beforeAutospacing="1" w:line="360" w:lineRule="auto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demoralizuje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innych, nie reaguje na podejmowane działania wychowawcze.</w:t>
      </w:r>
    </w:p>
    <w:sectPr>
      <w:pgSz w:h="16838" w:orient="portrait" w:w="11906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multilevel"/>
    <w:nsid w:val="00C36DD4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">
    <w:multiLevelType w:val="multilevel"/>
    <w:nsid w:val="034E7BFF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">
    <w:multiLevelType w:val="multilevel"/>
    <w:nsid w:val="03BE3587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">
    <w:multiLevelType w:val="multilevel"/>
    <w:nsid w:val="07487D1B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">
    <w:multiLevelType w:val="multilevel"/>
    <w:nsid w:val="07E22A35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">
    <w:multiLevelType w:val="multilevel"/>
    <w:nsid w:val="082475DE"/>
    <w:lvl w:ilvl="0">
      <w:lvlJc w:val="left"/>
      <w:lvlText w:val="%1."/>
      <w:numFmt w:val="decimal"/>
      <w:pPr>
        <w:tabs>
          <w:tab w:val="num" w:pos="720"/>
        </w:tabs>
        <w:ind w:hanging="360" w:left="720"/>
      </w:pPr>
      <w:start w:val="1"/>
    </w:lvl>
    <w:lvl w:ilvl="1">
      <w:lvlJc w:val="left"/>
      <w:lvlText w:val="%2)"/>
      <w:numFmt w:val="lowerLetter"/>
      <w:pPr>
        <w:ind w:hanging="360" w:left="1440"/>
      </w:pPr>
      <w:rPr>
        <w:rFonts w:hint="default"/>
      </w:rPr>
      <w:start w:val="1"/>
    </w:lvl>
    <w:lvl w:ilvl="2">
      <w:lvlJc w:val="left"/>
      <w:lvlText w:val="%3."/>
      <w:numFmt w:val="decimal"/>
      <w:pPr>
        <w:tabs>
          <w:tab w:val="num" w:pos="2160"/>
        </w:tabs>
        <w:ind w:hanging="360" w:left="2160"/>
      </w:pPr>
      <w:start w:val="1"/>
    </w:lvl>
    <w:lvl w:ilvl="3">
      <w:lvlJc w:val="left"/>
      <w:lvlText w:val="%4."/>
      <w:numFmt w:val="decimal"/>
      <w:pPr>
        <w:tabs>
          <w:tab w:val="num" w:pos="2880"/>
        </w:tabs>
        <w:ind w:hanging="360" w:left="2880"/>
      </w:pPr>
      <w:start w:val="1"/>
    </w:lvl>
    <w:lvl w:ilvl="4">
      <w:lvlJc w:val="left"/>
      <w:lvlText w:val="%5."/>
      <w:numFmt w:val="decimal"/>
      <w:pPr>
        <w:tabs>
          <w:tab w:val="num" w:pos="3600"/>
        </w:tabs>
        <w:ind w:hanging="360" w:left="3600"/>
      </w:pPr>
      <w:start w:val="1"/>
    </w:lvl>
    <w:lvl w:ilvl="5">
      <w:lvlJc w:val="left"/>
      <w:lvlText w:val="%6."/>
      <w:numFmt w:val="decimal"/>
      <w:pPr>
        <w:tabs>
          <w:tab w:val="num" w:pos="4320"/>
        </w:tabs>
        <w:ind w:hanging="360" w:left="4320"/>
      </w:pPr>
      <w:start w:val="1"/>
    </w:lvl>
    <w:lvl w:ilvl="6">
      <w:lvlJc w:val="left"/>
      <w:lvlText w:val="%7."/>
      <w:numFmt w:val="decimal"/>
      <w:pPr>
        <w:tabs>
          <w:tab w:val="num" w:pos="5040"/>
        </w:tabs>
        <w:ind w:hanging="360" w:left="5040"/>
      </w:pPr>
      <w:start w:val="1"/>
    </w:lvl>
    <w:lvl w:ilvl="7">
      <w:lvlJc w:val="left"/>
      <w:lvlText w:val="%8."/>
      <w:numFmt w:val="decimal"/>
      <w:pPr>
        <w:tabs>
          <w:tab w:val="num" w:pos="5760"/>
        </w:tabs>
        <w:ind w:hanging="360" w:left="5760"/>
      </w:pPr>
      <w:start w:val="1"/>
    </w:lvl>
    <w:lvl w:ilvl="8">
      <w:lvlJc w:val="left"/>
      <w:lvlText w:val="%9."/>
      <w:numFmt w:val="decimal"/>
      <w:pPr>
        <w:tabs>
          <w:tab w:val="num" w:pos="6480"/>
        </w:tabs>
        <w:ind w:hanging="360" w:left="6480"/>
      </w:pPr>
      <w:start w:val="1"/>
    </w:lvl>
  </w:abstractNum>
  <w:abstractNum w:abstractNumId="6">
    <w:multiLevelType w:val="multilevel"/>
    <w:nsid w:val="0AD40E87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7">
    <w:multiLevelType w:val="multilevel"/>
    <w:nsid w:val="0E904A7F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8">
    <w:multiLevelType w:val="multilevel"/>
    <w:nsid w:val="0EBE48ED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9">
    <w:multiLevelType w:val="multilevel"/>
    <w:nsid w:val="10E67C30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0">
    <w:multiLevelType w:val="multilevel"/>
    <w:nsid w:val="10F36120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1">
    <w:multiLevelType w:val="multilevel"/>
    <w:nsid w:val="12C23E1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2">
    <w:multiLevelType w:val="multilevel"/>
    <w:nsid w:val="15B865BC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3">
    <w:multiLevelType w:val="multilevel"/>
    <w:nsid w:val="19B61524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4">
    <w:multiLevelType w:val="multilevel"/>
    <w:nsid w:val="1A9905E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5">
    <w:multiLevelType w:val="multilevel"/>
    <w:nsid w:val="1B15379E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6">
    <w:multiLevelType w:val="multilevel"/>
    <w:nsid w:val="1F8D0DB8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7">
    <w:multiLevelType w:val="multilevel"/>
    <w:nsid w:val="266C4658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8">
    <w:multiLevelType w:val="multilevel"/>
    <w:nsid w:val="27826A6B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19">
    <w:multiLevelType w:val="multilevel"/>
    <w:nsid w:val="279A754A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0">
    <w:multiLevelType w:val="multilevel"/>
    <w:nsid w:val="28465010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1">
    <w:multiLevelType w:val="multilevel"/>
    <w:nsid w:val="2897730B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2">
    <w:multiLevelType w:val="multilevel"/>
    <w:nsid w:val="2FFD3EE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3">
    <w:multiLevelType w:val="multilevel"/>
    <w:nsid w:val="363A0145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4">
    <w:multiLevelType w:val="multilevel"/>
    <w:nsid w:val="37EC06D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5">
    <w:multiLevelType w:val="multilevel"/>
    <w:nsid w:val="38F1245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6">
    <w:multiLevelType w:val="multilevel"/>
    <w:nsid w:val="391801AD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7">
    <w:multiLevelType w:val="multilevel"/>
    <w:nsid w:val="3F525D5A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28">
    <w:multiLevelType w:val="hybridMultilevel"/>
    <w:nsid w:val="419D711F"/>
    <w:lvl w:ilvl="0" w:tplc="FFFFFFFF">
      <w:lvlJc w:val="left"/>
      <w:lvlText w:val="%1."/>
      <w:numFmt w:val="decimal"/>
      <w:pPr>
        <w:ind w:hanging="360" w:left="502"/>
      </w:pPr>
      <w:rPr>
        <w:b w:val="0"/>
        <w:bCs/>
      </w:rPr>
      <w:start w:val="1"/>
    </w:lvl>
    <w:lvl w:ilvl="1" w:tplc="04150019">
      <w:lvlJc w:val="left"/>
      <w:lvlText w:val="%2."/>
      <w:numFmt w:val="lowerLetter"/>
      <w:pPr>
        <w:ind w:hanging="360" w:left="873"/>
      </w:pPr>
      <w:start w:val="1"/>
    </w:lvl>
    <w:lvl w:ilvl="2" w:tentative="true" w:tplc="0415001B">
      <w:lvlJc w:val="right"/>
      <w:lvlText w:val="%3."/>
      <w:numFmt w:val="lowerRoman"/>
      <w:pPr>
        <w:ind w:hanging="180" w:left="1593"/>
      </w:pPr>
      <w:start w:val="1"/>
    </w:lvl>
    <w:lvl w:ilvl="3" w:tentative="true" w:tplc="0415000F">
      <w:lvlJc w:val="left"/>
      <w:lvlText w:val="%4."/>
      <w:numFmt w:val="decimal"/>
      <w:pPr>
        <w:ind w:hanging="360" w:left="2313"/>
      </w:pPr>
      <w:start w:val="1"/>
    </w:lvl>
    <w:lvl w:ilvl="4" w:tentative="true" w:tplc="04150019">
      <w:lvlJc w:val="left"/>
      <w:lvlText w:val="%5."/>
      <w:numFmt w:val="lowerLetter"/>
      <w:pPr>
        <w:ind w:hanging="360" w:left="3033"/>
      </w:pPr>
      <w:start w:val="1"/>
    </w:lvl>
    <w:lvl w:ilvl="5" w:tentative="true" w:tplc="0415001B">
      <w:lvlJc w:val="right"/>
      <w:lvlText w:val="%6."/>
      <w:numFmt w:val="lowerRoman"/>
      <w:pPr>
        <w:ind w:hanging="180" w:left="3753"/>
      </w:pPr>
      <w:start w:val="1"/>
    </w:lvl>
    <w:lvl w:ilvl="6" w:tentative="true" w:tplc="0415000F">
      <w:lvlJc w:val="left"/>
      <w:lvlText w:val="%7."/>
      <w:numFmt w:val="decimal"/>
      <w:pPr>
        <w:ind w:hanging="360" w:left="4473"/>
      </w:pPr>
      <w:start w:val="1"/>
    </w:lvl>
    <w:lvl w:ilvl="7" w:tentative="true" w:tplc="04150019">
      <w:lvlJc w:val="left"/>
      <w:lvlText w:val="%8."/>
      <w:numFmt w:val="lowerLetter"/>
      <w:pPr>
        <w:ind w:hanging="360" w:left="5193"/>
      </w:pPr>
      <w:start w:val="1"/>
    </w:lvl>
    <w:lvl w:ilvl="8" w:tentative="true" w:tplc="0415001B">
      <w:lvlJc w:val="right"/>
      <w:lvlText w:val="%9."/>
      <w:numFmt w:val="lowerRoman"/>
      <w:pPr>
        <w:ind w:hanging="180" w:left="5913"/>
      </w:pPr>
      <w:start w:val="1"/>
    </w:lvl>
  </w:abstractNum>
  <w:abstractNum w:abstractNumId="29">
    <w:multiLevelType w:val="multilevel"/>
    <w:nsid w:val="45593C71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0">
    <w:multiLevelType w:val="multilevel"/>
    <w:nsid w:val="45C96FAF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1">
    <w:multiLevelType w:val="multilevel"/>
    <w:nsid w:val="46D2318D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2">
    <w:multiLevelType w:val="multilevel"/>
    <w:nsid w:val="479C758A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3">
    <w:multiLevelType w:val="multilevel"/>
    <w:nsid w:val="4BB3643A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4">
    <w:multiLevelType w:val="multilevel"/>
    <w:nsid w:val="4F621B63"/>
    <w:lvl w:ilvl="0">
      <w:lvlJc w:val="left"/>
      <w:lvlText w:val="%1."/>
      <w:numFmt w:val="decimal"/>
      <w:pPr>
        <w:tabs>
          <w:tab w:val="num" w:pos="720"/>
        </w:tabs>
        <w:ind w:hanging="360" w:left="720"/>
      </w:pPr>
      <w:start w:val="1"/>
    </w:lvl>
    <w:lvl w:ilvl="1">
      <w:lvlJc w:val="left"/>
      <w:lvlText w:val="%2."/>
      <w:numFmt w:val="decimal"/>
      <w:pPr>
        <w:tabs>
          <w:tab w:val="num" w:pos="1440"/>
        </w:tabs>
        <w:ind w:hanging="360" w:left="1440"/>
      </w:pPr>
      <w:start w:val="1"/>
    </w:lvl>
    <w:lvl w:ilvl="2">
      <w:lvlJc w:val="left"/>
      <w:lvlText w:val="%3."/>
      <w:numFmt w:val="decimal"/>
      <w:pPr>
        <w:tabs>
          <w:tab w:val="num" w:pos="2160"/>
        </w:tabs>
        <w:ind w:hanging="360" w:left="2160"/>
      </w:pPr>
      <w:start w:val="1"/>
    </w:lvl>
    <w:lvl w:ilvl="3">
      <w:lvlJc w:val="left"/>
      <w:lvlText w:val="%4."/>
      <w:numFmt w:val="decimal"/>
      <w:pPr>
        <w:tabs>
          <w:tab w:val="num" w:pos="2880"/>
        </w:tabs>
        <w:ind w:hanging="360" w:left="2880"/>
      </w:pPr>
      <w:start w:val="1"/>
    </w:lvl>
    <w:lvl w:ilvl="4">
      <w:lvlJc w:val="left"/>
      <w:lvlText w:val="%5."/>
      <w:numFmt w:val="decimal"/>
      <w:pPr>
        <w:tabs>
          <w:tab w:val="num" w:pos="3600"/>
        </w:tabs>
        <w:ind w:hanging="360" w:left="3600"/>
      </w:pPr>
      <w:start w:val="1"/>
    </w:lvl>
    <w:lvl w:ilvl="5">
      <w:lvlJc w:val="left"/>
      <w:lvlText w:val="%6."/>
      <w:numFmt w:val="decimal"/>
      <w:pPr>
        <w:tabs>
          <w:tab w:val="num" w:pos="4320"/>
        </w:tabs>
        <w:ind w:hanging="360" w:left="4320"/>
      </w:pPr>
      <w:start w:val="1"/>
    </w:lvl>
    <w:lvl w:ilvl="6">
      <w:lvlJc w:val="left"/>
      <w:lvlText w:val="%7."/>
      <w:numFmt w:val="decimal"/>
      <w:pPr>
        <w:tabs>
          <w:tab w:val="num" w:pos="5040"/>
        </w:tabs>
        <w:ind w:hanging="360" w:left="5040"/>
      </w:pPr>
      <w:start w:val="1"/>
    </w:lvl>
    <w:lvl w:ilvl="7">
      <w:lvlJc w:val="left"/>
      <w:lvlText w:val="%8."/>
      <w:numFmt w:val="decimal"/>
      <w:pPr>
        <w:tabs>
          <w:tab w:val="num" w:pos="5760"/>
        </w:tabs>
        <w:ind w:hanging="360" w:left="5760"/>
      </w:pPr>
      <w:start w:val="1"/>
    </w:lvl>
    <w:lvl w:ilvl="8">
      <w:lvlJc w:val="left"/>
      <w:lvlText w:val="%9."/>
      <w:numFmt w:val="decimal"/>
      <w:pPr>
        <w:tabs>
          <w:tab w:val="num" w:pos="6480"/>
        </w:tabs>
        <w:ind w:hanging="360" w:left="6480"/>
      </w:pPr>
      <w:start w:val="1"/>
    </w:lvl>
  </w:abstractNum>
  <w:abstractNum w:abstractNumId="35">
    <w:multiLevelType w:val="multilevel"/>
    <w:nsid w:val="53FA540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6">
    <w:multiLevelType w:val="multilevel"/>
    <w:nsid w:val="54D11D5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7">
    <w:multiLevelType w:val="multilevel"/>
    <w:nsid w:val="550C687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8">
    <w:multiLevelType w:val="multilevel"/>
    <w:nsid w:val="565C5475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39">
    <w:multiLevelType w:val="multilevel"/>
    <w:nsid w:val="5737127C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0">
    <w:multiLevelType w:val="multilevel"/>
    <w:nsid w:val="59E85457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1">
    <w:multiLevelType w:val="multilevel"/>
    <w:nsid w:val="5AAD6590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2">
    <w:multiLevelType w:val="multilevel"/>
    <w:nsid w:val="5B4B0B8D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3">
    <w:multiLevelType w:val="multilevel"/>
    <w:nsid w:val="60C1069F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4">
    <w:multiLevelType w:val="multilevel"/>
    <w:nsid w:val="656B7793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5">
    <w:multiLevelType w:val="multilevel"/>
    <w:nsid w:val="66406428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6">
    <w:multiLevelType w:val="multilevel"/>
    <w:nsid w:val="684D1E6E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7">
    <w:multiLevelType w:val="multilevel"/>
    <w:nsid w:val="6B9F7D44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8">
    <w:multiLevelType w:val="multilevel"/>
    <w:nsid w:val="6EC019DB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49">
    <w:multiLevelType w:val="multilevel"/>
    <w:nsid w:val="71C56DD0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0">
    <w:multiLevelType w:val="multilevel"/>
    <w:nsid w:val="74896B31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1">
    <w:multiLevelType w:val="multilevel"/>
    <w:nsid w:val="7649237C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2">
    <w:multiLevelType w:val="multilevel"/>
    <w:nsid w:val="76F32179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3">
    <w:multiLevelType w:val="multilevel"/>
    <w:nsid w:val="79ED4EAE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4">
    <w:multiLevelType w:val="multilevel"/>
    <w:nsid w:val="7C2909B7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5">
    <w:multiLevelType w:val="multilevel"/>
    <w:nsid w:val="7C522CAF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abstractNum w:abstractNumId="56">
    <w:multiLevelType w:val="multilevel"/>
    <w:nsid w:val="7CBD2D42"/>
    <w:lvl w:ilvl="0">
      <w:lvlJc w:val="left"/>
      <w:lvlText w:val=""/>
      <w:numFmt w:val="bullet"/>
      <w:pPr>
        <w:tabs>
          <w:tab w:val="num" w:pos="720"/>
        </w:tabs>
        <w:ind w:hanging="360" w:left="720"/>
      </w:pPr>
      <w:rPr>
        <w:rFonts w:hint="default" w:ascii="Symbol" w:hAnsi="Symbol"/>
        <w:sz w:val="20"/>
      </w:rPr>
      <w:start w:val="1"/>
    </w:lvl>
    <w:lvl w:ilvl="1">
      <w:lvlJc w:val="left"/>
      <w:lvlText w:val="o"/>
      <w:numFmt w:val="bullet"/>
      <w:pPr>
        <w:tabs>
          <w:tab w:val="num" w:pos="1440"/>
        </w:tabs>
        <w:ind w:hanging="360" w:left="1440"/>
      </w:pPr>
      <w:rPr>
        <w:rFonts w:hint="default" w:ascii="Courier New" w:hAnsi="Courier New"/>
        <w:sz w:val="20"/>
      </w:rPr>
      <w:start w:val="1"/>
    </w:lvl>
    <w:lvl w:ilvl="2">
      <w:lvlJc w:val="left"/>
      <w:lvlText w:val=""/>
      <w:numFmt w:val="bullet"/>
      <w:pPr>
        <w:tabs>
          <w:tab w:val="num" w:pos="2160"/>
        </w:tabs>
        <w:ind w:hanging="360" w:left="2160"/>
      </w:pPr>
      <w:rPr>
        <w:rFonts w:hint="default" w:ascii="Wingdings" w:hAnsi="Wingdings"/>
        <w:sz w:val="20"/>
      </w:rPr>
      <w:start w:val="1"/>
    </w:lvl>
    <w:lvl w:ilvl="3">
      <w:lvlJc w:val="left"/>
      <w:lvlText w:val=""/>
      <w:numFmt w:val="bullet"/>
      <w:pPr>
        <w:tabs>
          <w:tab w:val="num" w:pos="2880"/>
        </w:tabs>
        <w:ind w:hanging="360" w:left="2880"/>
      </w:pPr>
      <w:rPr>
        <w:rFonts w:hint="default" w:ascii="Wingdings" w:hAnsi="Wingdings"/>
        <w:sz w:val="20"/>
      </w:rPr>
      <w:start w:val="1"/>
    </w:lvl>
    <w:lvl w:ilvl="4">
      <w:lvlJc w:val="left"/>
      <w:lvlText w:val=""/>
      <w:numFmt w:val="bullet"/>
      <w:pPr>
        <w:tabs>
          <w:tab w:val="num" w:pos="3600"/>
        </w:tabs>
        <w:ind w:hanging="360" w:left="3600"/>
      </w:pPr>
      <w:rPr>
        <w:rFonts w:hint="default" w:ascii="Wingdings" w:hAnsi="Wingdings"/>
        <w:sz w:val="20"/>
      </w:rPr>
      <w:start w:val="1"/>
    </w:lvl>
    <w:lvl w:ilvl="5">
      <w:lvlJc w:val="left"/>
      <w:lvlText w:val=""/>
      <w:numFmt w:val="bullet"/>
      <w:pPr>
        <w:tabs>
          <w:tab w:val="num" w:pos="4320"/>
        </w:tabs>
        <w:ind w:hanging="360" w:left="4320"/>
      </w:pPr>
      <w:rPr>
        <w:rFonts w:hint="default" w:ascii="Wingdings" w:hAnsi="Wingdings"/>
        <w:sz w:val="20"/>
      </w:rPr>
      <w:start w:val="1"/>
    </w:lvl>
    <w:lvl w:ilvl="6">
      <w:lvlJc w:val="left"/>
      <w:lvlText w:val=""/>
      <w:numFmt w:val="bullet"/>
      <w:pPr>
        <w:tabs>
          <w:tab w:val="num" w:pos="5040"/>
        </w:tabs>
        <w:ind w:hanging="360" w:left="5040"/>
      </w:pPr>
      <w:rPr>
        <w:rFonts w:hint="default" w:ascii="Wingdings" w:hAnsi="Wingdings"/>
        <w:sz w:val="20"/>
      </w:rPr>
      <w:start w:val="1"/>
    </w:lvl>
    <w:lvl w:ilvl="7">
      <w:lvlJc w:val="left"/>
      <w:lvlText w:val=""/>
      <w:numFmt w:val="bullet"/>
      <w:pPr>
        <w:tabs>
          <w:tab w:val="num" w:pos="5760"/>
        </w:tabs>
        <w:ind w:hanging="360" w:left="5760"/>
      </w:pPr>
      <w:rPr>
        <w:rFonts w:hint="default" w:ascii="Wingdings" w:hAnsi="Wingdings"/>
        <w:sz w:val="20"/>
      </w:rPr>
      <w:start w:val="1"/>
    </w:lvl>
    <w:lvl w:ilvl="8">
      <w:lvlJc w:val="left"/>
      <w:lvlText w:val=""/>
      <w:numFmt w:val="bullet"/>
      <w:pPr>
        <w:tabs>
          <w:tab w:val="num" w:pos="6480"/>
        </w:tabs>
        <w:ind w:hanging="360" w:left="6480"/>
      </w:pPr>
      <w:rPr>
        <w:rFonts w:hint="default" w:ascii="Wingdings" w:hAnsi="Wingdings"/>
        <w:sz w:val="20"/>
      </w:rPr>
      <w:start w:val="1"/>
    </w:lvl>
  </w:abstractNum>
  <w:num w:numId="1">
    <w:abstractNumId w:val="49"/>
  </w:num>
  <w:num w:numId="2">
    <w:abstractNumId w:val="19"/>
  </w:num>
  <w:num w:numId="3">
    <w:abstractNumId w:val="1"/>
  </w:num>
  <w:num w:numId="4">
    <w:abstractNumId w:val="44"/>
  </w:num>
  <w:num w:numId="5">
    <w:abstractNumId w:val="54"/>
  </w:num>
  <w:num w:numId="6">
    <w:abstractNumId w:val="9"/>
  </w:num>
  <w:num w:numId="7">
    <w:abstractNumId w:val="43"/>
  </w:num>
  <w:num w:numId="8">
    <w:abstractNumId w:val="52"/>
  </w:num>
  <w:num w:numId="9">
    <w:abstractNumId w:val="36"/>
  </w:num>
  <w:num w:numId="10">
    <w:abstractNumId w:val="10"/>
  </w:num>
  <w:num w:numId="11">
    <w:abstractNumId w:val="41"/>
  </w:num>
  <w:num w:numId="12">
    <w:abstractNumId w:val="17"/>
  </w:num>
  <w:num w:numId="13">
    <w:abstractNumId w:val="18"/>
  </w:num>
  <w:num w:numId="14">
    <w:abstractNumId w:val="47"/>
  </w:num>
  <w:num w:numId="15">
    <w:abstractNumId w:val="53"/>
  </w:num>
  <w:num w:numId="16">
    <w:abstractNumId w:val="32"/>
  </w:num>
  <w:num w:numId="17">
    <w:abstractNumId w:val="13"/>
  </w:num>
  <w:num w:numId="18">
    <w:abstractNumId w:val="22"/>
  </w:num>
  <w:num w:numId="19">
    <w:abstractNumId w:val="30"/>
  </w:num>
  <w:num w:numId="20">
    <w:abstractNumId w:val="15"/>
  </w:num>
  <w:num w:numId="21">
    <w:abstractNumId w:val="23"/>
  </w:num>
  <w:num w:numId="22">
    <w:abstractNumId w:val="56"/>
  </w:num>
  <w:num w:numId="23">
    <w:abstractNumId w:val="31"/>
  </w:num>
  <w:num w:numId="24">
    <w:abstractNumId w:val="7"/>
  </w:num>
  <w:num w:numId="25">
    <w:abstractNumId w:val="39"/>
  </w:num>
  <w:num w:numId="26">
    <w:abstractNumId w:val="37"/>
  </w:num>
  <w:num w:numId="27">
    <w:abstractNumId w:val="45"/>
  </w:num>
  <w:num w:numId="28">
    <w:abstractNumId w:val="27"/>
  </w:num>
  <w:num w:numId="29">
    <w:abstractNumId w:val="26"/>
  </w:num>
  <w:num w:numId="30">
    <w:abstractNumId w:val="3"/>
  </w:num>
  <w:num w:numId="31">
    <w:abstractNumId w:val="0"/>
  </w:num>
  <w:num w:numId="32">
    <w:abstractNumId w:val="14"/>
  </w:num>
  <w:num w:numId="33">
    <w:abstractNumId w:val="51"/>
  </w:num>
  <w:num w:numId="34">
    <w:abstractNumId w:val="40"/>
  </w:num>
  <w:num w:numId="35">
    <w:abstractNumId w:val="29"/>
  </w:num>
  <w:num w:numId="36">
    <w:abstractNumId w:val="16"/>
  </w:num>
  <w:num w:numId="37">
    <w:abstractNumId w:val="42"/>
  </w:num>
  <w:num w:numId="38">
    <w:abstractNumId w:val="21"/>
  </w:num>
  <w:num w:numId="39">
    <w:abstractNumId w:val="33"/>
  </w:num>
  <w:num w:numId="40">
    <w:abstractNumId w:val="6"/>
  </w:num>
  <w:num w:numId="41">
    <w:abstractNumId w:val="50"/>
  </w:num>
  <w:num w:numId="42">
    <w:abstractNumId w:val="11"/>
  </w:num>
  <w:num w:numId="43">
    <w:abstractNumId w:val="25"/>
  </w:num>
  <w:num w:numId="44">
    <w:abstractNumId w:val="8"/>
  </w:num>
  <w:num w:numId="45">
    <w:abstractNumId w:val="48"/>
  </w:num>
  <w:num w:numId="46">
    <w:abstractNumId w:val="46"/>
  </w:num>
  <w:num w:numId="47">
    <w:abstractNumId w:val="2"/>
  </w:num>
  <w:num w:numId="48">
    <w:abstractNumId w:val="4"/>
  </w:num>
  <w:num w:numId="49">
    <w:abstractNumId w:val="55"/>
  </w:num>
  <w:num w:numId="50">
    <w:abstractNumId w:val="38"/>
  </w:num>
  <w:num w:numId="51">
    <w:abstractNumId w:val="24"/>
  </w:num>
  <w:num w:numId="52">
    <w:abstractNumId w:val="20"/>
  </w:num>
  <w:num w:numId="53">
    <w:abstractNumId w:val="12"/>
  </w:num>
  <w:num w:numId="54">
    <w:abstractNumId w:val="35"/>
  </w:num>
  <w:num w:numId="55">
    <w:abstractNumId w:val="34"/>
  </w:num>
  <w:num w:numId="56">
    <w:abstractNumId w:val="5"/>
  </w:num>
  <w:num w:numId="5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 w:val="true"/>
      <w:keepLines w:val="true"/>
      <w:spacing w:after="80" w:before="36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 w:val="true"/>
      <w:keepLines w:val="true"/>
      <w:spacing w:after="80" w:before="16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 w:val="true"/>
      <w:keepLines w:val="true"/>
      <w:spacing w:after="80"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 w:val="true"/>
      <w:keepLines w:val="true"/>
      <w:spacing w:after="40"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 w:val="true"/>
      <w:keepLines w:val="true"/>
      <w:spacing w:after="40"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 w:val="true"/>
      <w:keepLines w:val="true"/>
      <w:spacing w:after="0"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 w:val="true"/>
      <w:keepLines w:val="true"/>
      <w:spacing w:after="0"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 w:val="true"/>
      <w:keepLines w:val="true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 w:val="true"/>
      <w:keepLines w:val="true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1">
    <w:name w:val="Table Grid Light"/>
    <w:basedOn w:val="Standardowy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2ab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64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d9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90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styleId="GridTable2-Accent2" w:customStyle="1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2aa8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</w:style>
  <w:style w:type="table" w:styleId="GridTable2-Accent3" w:customStyle="1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styleId="GridTable2-Accent4" w:customStyle="1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styleId="GridTable2-Accent5" w:customStyle="1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styleId="GridTable2-Accent6" w:customStyle="1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bfe4f4" w:themeColor="accent1" w:themeTint="34" w:fill="bfe4f4" w:themeFill="accent1" w:themeFillTint="34"/>
      </w:tcPr>
    </w:tblStylePr>
  </w:style>
  <w:style w:type="table" w:styleId="GridTable3-Accent2" w:customStyle="1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</w:style>
  <w:style w:type="table" w:styleId="GridTable3-Accent3" w:customStyle="1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styleId="GridTable3-Accent4" w:customStyle="1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styleId="GridTable3-Accent5" w:customStyle="1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styleId="GridTable3-Accent6" w:customStyle="1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  <w:insideV w:val="single" w:color="50b4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c2e5f5" w:themeColor="accent1" w:themeTint="32" w:fill="c2e5f5" w:themeFill="accent1" w:themeFillTint="32"/>
      </w:tcPr>
    </w:tblStylePr>
  </w:style>
  <w:style w:type="table" w:styleId="GridTable4-Accent2" w:customStyle="1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2aa85" w:themeColor="accent2" w:themeTint="97" w:sz="4" w:space="0"/>
          <w:left w:val="single" w:color="f2aa85" w:themeColor="accent2" w:themeTint="97" w:sz="4" w:space="0"/>
          <w:bottom w:val="single" w:color="f2aa85" w:themeColor="accent2" w:themeTint="97" w:sz="4" w:space="0"/>
          <w:right w:val="single" w:color="f2aa85" w:themeColor="accent2" w:themeTint="97" w:sz="4" w:space="0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2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</w:style>
  <w:style w:type="table" w:styleId="GridTable4-Accent3" w:customStyle="1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styleId="GridTable4-Accent4" w:customStyle="1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  <w:insideV w:val="single" w:color="6acd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styleId="GridTable4-Accent5" w:customStyle="1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styleId="GridTable4-Accent6" w:customStyle="1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band1Vert">
      <w:tcPr>
        <w:shd w:val="clear" w:color="70c2e8" w:themeColor="accent1" w:themeTint="75" w:fill="70c2e8" w:themeFill="accent1" w:themeFillTint="75"/>
      </w:tcPr>
    </w:tblStylePr>
    <w:tblStylePr w:type="band1Horz">
      <w:tcPr>
        <w:shd w:val="clear" w:color="70c2e8" w:themeColor="accent1" w:themeTint="75" w:fill="70c2e8" w:themeFill="accent1" w:themeFillTint="75"/>
      </w:tcPr>
    </w:tblStylePr>
  </w:style>
  <w:style w:type="table" w:styleId="GridTable5Dark-Accent2" w:customStyle="1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band1Vert">
      <w:tcPr>
        <w:shd w:val="clear" w:color="f5bda0" w:themeColor="accent2" w:themeTint="75" w:fill="f5bda0" w:themeFill="accent2" w:themeFillTint="75"/>
      </w:tcPr>
    </w:tblStylePr>
    <w:tblStylePr w:type="band1Horz">
      <w:tcPr>
        <w:shd w:val="clear" w:color="f5bda0" w:themeColor="accent2" w:themeTint="75" w:fill="f5bda0" w:themeFill="accent2" w:themeFillTint="75"/>
      </w:tcPr>
    </w:tblStylePr>
  </w:style>
  <w:style w:type="table" w:styleId="GridTable5Dark-Accent3" w:customStyle="1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band1Vert">
      <w:tcPr>
        <w:shd w:val="clear" w:color="72de80" w:themeColor="accent3" w:themeTint="75" w:fill="72de80" w:themeFill="accent3" w:themeFillTint="75"/>
      </w:tcPr>
    </w:tblStylePr>
    <w:tblStylePr w:type="band1Horz">
      <w:tcPr>
        <w:shd w:val="clear" w:color="72de80" w:themeColor="accent3" w:themeTint="75" w:fill="72de80" w:themeFill="accent3" w:themeFillTint="75"/>
      </w:tcPr>
    </w:tblStylePr>
  </w:style>
  <w:style w:type="table" w:styleId="GridTable5Dark-Accent4" w:customStyle="1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band1Vert">
      <w:tcPr>
        <w:shd w:val="clear" w:color="85d7f6" w:themeColor="accent4" w:themeTint="75" w:fill="85d7f6" w:themeFill="accent4" w:themeFillTint="75"/>
      </w:tcPr>
    </w:tblStylePr>
    <w:tblStylePr w:type="band1Horz">
      <w:tcPr>
        <w:shd w:val="clear" w:color="85d7f6" w:themeColor="accent4" w:themeTint="75" w:fill="85d7f6" w:themeFill="accent4" w:themeFillTint="75"/>
      </w:tcPr>
    </w:tblStylePr>
  </w:style>
  <w:style w:type="table" w:styleId="GridTable5Dark-Accent5" w:customStyle="1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band1Vert">
      <w:tcPr>
        <w:shd w:val="clear" w:color="e18fd7" w:themeColor="accent5" w:themeTint="75" w:fill="e18fd7" w:themeFill="accent5" w:themeFillTint="75"/>
      </w:tcPr>
    </w:tblStylePr>
    <w:tblStylePr w:type="band1Horz">
      <w:tcPr>
        <w:shd w:val="clear" w:color="e18fd7" w:themeColor="accent5" w:themeTint="75" w:fill="e18fd7" w:themeFill="accent5" w:themeFillTint="75"/>
      </w:tcPr>
    </w:tblStylePr>
  </w:style>
  <w:style w:type="table" w:styleId="GridTable5Dark-Accent6" w:customStyle="1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band1Vert">
      <w:tcPr>
        <w:shd w:val="clear" w:color="a8e194" w:themeColor="accent6" w:themeTint="75" w:fill="a8e194" w:themeFill="accent6" w:themeFillTint="75"/>
      </w:tcPr>
    </w:tblStylePr>
    <w:tblStylePr w:type="band1Horz"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63bde6" w:themeColor="accent1" w:themeTint="80" w:sz="4" w:space="0"/>
        <w:left w:val="single" w:color="63bde6" w:themeColor="accent1" w:themeTint="80" w:sz="4" w:space="0"/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firstRow">
      <w:rPr>
        <w:b/>
        <w:color w:val="63bde6" w:themeColor="accent1" w:themeTint="80" w:themeShade="95"/>
      </w:rPr>
      <w:tcPr>
        <w:tcBorders>
          <w:bottom w:val="single" w:color="63bde6" w:themeColor="accent1" w:themeTint="80" w:sz="12" w:space="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12" w:space="0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b/>
        <w:color w:val="196c24" w:themeColor="accent3" w:themeTint="FE" w:themeShade="95"/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blStylePr w:type="firstRow">
      <w:rPr>
        <w:b/>
        <w:color w:val="5d1955" w:themeColor="accent5" w:themeShade="95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blStylePr w:type="firstRow">
      <w:rPr>
        <w:b/>
        <w:color w:val="5d1955" w:themeColor="accent5" w:themeShade="95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3bde6" w:themeColor="accent1" w:themeTint="80" w:sz="4" w:space="0"/>
        <w:right w:val="single" w:color="63bde6" w:themeColor="accent1" w:themeTint="80" w:sz="4" w:space="0"/>
        <w:insideH w:val="single" w:color="63bde6" w:themeColor="accent1" w:themeTint="80" w:sz="4" w:space="0"/>
        <w:insideV w:val="single" w:color="63bde6" w:themeColor="accent1" w:themeTint="80" w:sz="4" w:space="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63bde6" w:themeColor="accen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cPr>
        <w:tcBorders>
          <w:top w:val="single" w:color="63bde6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63bde6" w:themeColor="accen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63bde6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cPr>
        <w:tcBorders>
          <w:top w:val="none" w:color="auto" w:sz="0" w:space="0"/>
          <w:left w:val="single" w:color="63bde6" w:themeColor="accen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2aa85" w:themeColor="accent2" w:themeTint="97" w:sz="4" w:space="0"/>
        <w:right w:val="single" w:color="f2aa85" w:themeColor="accent2" w:themeTint="97" w:sz="4" w:space="0"/>
        <w:insideH w:val="single" w:color="f2aa85" w:themeColor="accent2" w:themeTint="97" w:sz="4" w:space="0"/>
        <w:insideV w:val="single" w:color="f2aa85" w:themeColor="accent2" w:themeTint="97" w:sz="4" w:space="0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2aa85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cPr>
        <w:tcBorders>
          <w:top w:val="single" w:color="f2aa8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2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tcBorders>
          <w:top w:val="none" w:color="auto" w:sz="0" w:space="0"/>
          <w:left w:val="single" w:color="f2aa85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196c24" w:themeColor="accent3" w:themeTint="FE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cPr>
        <w:tcBorders>
          <w:top w:val="single" w:color="196c24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196c24" w:themeColor="accent3" w:themeTint="FE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196c24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cPr>
        <w:tcBorders>
          <w:top w:val="none" w:color="auto" w:sz="0" w:space="0"/>
          <w:left w:val="single" w:color="196c24" w:themeColor="accent3" w:themeTint="FE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5fcaf3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cPr>
        <w:tcBorders>
          <w:top w:val="single" w:color="5fcaf3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tcBorders>
          <w:top w:val="none" w:color="auto" w:sz="0" w:space="0"/>
          <w:left w:val="single" w:color="5fcaf3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  <w:insideV w:val="single" w:color="da76ce" w:themeColor="accent5" w:themeTint="90" w:sz="4" w:space="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da76ce" w:themeColor="accent5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cPr>
        <w:tcBorders>
          <w:top w:val="single" w:color="da76ce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5d1955" w:themeColor="accent5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a76c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cPr>
        <w:tcBorders>
          <w:top w:val="none" w:color="auto" w:sz="0" w:space="0"/>
          <w:left w:val="single" w:color="da76ce" w:themeColor="accent5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94da7b" w:themeColor="accent6" w:themeTint="9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cPr>
        <w:tcBorders>
          <w:top w:val="single" w:color="94da7b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d611b" w:themeColor="accent6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4da7b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cPr>
        <w:tcBorders>
          <w:top w:val="none" w:color="auto" w:sz="0" w:space="0"/>
          <w:left w:val="single" w:color="94da7b" w:themeColor="accent6" w:themeTint="9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tcPr>
        <w:shd w:val="clear" w:color="b1def2" w:themeColor="accent1" w:themeTint="40" w:fill="b1def2" w:themeFill="accent1" w:themeFillTint="40"/>
      </w:tcPr>
    </w:tblStylePr>
  </w:style>
  <w:style w:type="table" w:styleId="ListTable1Light-Accent2" w:customStyle="1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tcPr>
        <w:shd w:val="clear" w:color="f9dbcb" w:themeColor="accent2" w:themeTint="40" w:fill="f9dbcb" w:themeFill="accent2" w:themeFillTint="40"/>
      </w:tcPr>
    </w:tblStylePr>
  </w:style>
  <w:style w:type="table" w:styleId="ListTable1Light-Accent3" w:customStyle="1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1Horz">
      <w:tcPr>
        <w:shd w:val="clear" w:color="b2edb9" w:themeColor="accent3" w:themeTint="40" w:fill="b2edb9" w:themeFill="accent3" w:themeFillTint="40"/>
      </w:tcPr>
    </w:tblStylePr>
  </w:style>
  <w:style w:type="table" w:styleId="ListTable1Light-Accent4" w:customStyle="1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tcPr>
        <w:shd w:val="clear" w:color="bce9fa" w:themeColor="accent4" w:themeTint="40" w:fill="bce9fa" w:themeFill="accent4" w:themeFillTint="40"/>
      </w:tcPr>
    </w:tblStylePr>
  </w:style>
  <w:style w:type="table" w:styleId="ListTable1Light-Accent5" w:customStyle="1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tcPr>
        <w:shd w:val="clear" w:color="eec2e9" w:themeColor="accent5" w:themeTint="40" w:fill="eec2e9" w:themeFill="accent5" w:themeFillTint="40"/>
      </w:tcPr>
    </w:tblStylePr>
  </w:style>
  <w:style w:type="table" w:styleId="ListTable1Light-Accent6" w:customStyle="1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1Horz"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bottom w:val="single" w:color="50b4e2" w:themeColor="accent1" w:themeTint="90" w:sz="4" w:space="0"/>
        <w:insideH w:val="single" w:color="50b4e2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4e2" w:themeColor="accent1" w:themeTint="90" w:sz="4" w:space="0"/>
          <w:left w:val="none" w:color="000000" w:sz="4" w:space="0"/>
          <w:bottom w:val="single" w:color="50b4e2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styleId="ListTable2-Accent2" w:customStyle="1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styleId="ListTable2-Accent3" w:customStyle="1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</w:style>
  <w:style w:type="table" w:styleId="ListTable2-Accent4" w:customStyle="1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bottom w:val="single" w:color="6acdf4" w:themeColor="accent4" w:themeTint="90" w:sz="4" w:space="0"/>
        <w:insideH w:val="single" w:color="6acdf4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df4" w:themeColor="accent4" w:themeTint="90" w:sz="4" w:space="0"/>
          <w:left w:val="none" w:color="000000" w:sz="4" w:space="0"/>
          <w:bottom w:val="single" w:color="6acdf4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styleId="ListTable2-Accent5" w:customStyle="1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bottom w:val="single" w:color="da76ce" w:themeColor="accent5" w:themeTint="90" w:sz="4" w:space="0"/>
        <w:insideH w:val="single" w:color="da76c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e" w:themeColor="accent5" w:themeTint="90" w:sz="4" w:space="0"/>
          <w:left w:val="none" w:color="000000" w:sz="4" w:space="0"/>
          <w:bottom w:val="single" w:color="da76c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styleId="ListTable2-Accent6" w:customStyle="1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</w:style>
  <w:style w:type="table" w:styleId="ListTable3-Accent2" w:customStyle="1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left w:val="single" w:color="f2aa85" w:themeColor="accent2" w:themeTint="97" w:sz="4" w:space="0"/>
        <w:bottom w:val="single" w:color="f2aa85" w:themeColor="accent2" w:themeTint="97" w:sz="4" w:space="0"/>
        <w:right w:val="single" w:color="f2aa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2aa85" w:themeColor="accent2" w:themeTint="97" w:sz="4" w:space="0"/>
          <w:right w:val="single" w:color="f2aa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2aa85" w:themeColor="accent2" w:themeTint="97" w:sz="4" w:space="0"/>
          <w:bottom w:val="single" w:color="f2aa8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left w:val="single" w:color="8ed873" w:themeColor="accent6" w:themeTint="98" w:sz="4" w:space="0"/>
        <w:bottom w:val="single" w:color="8ed873" w:themeColor="accent6" w:themeTint="98" w:sz="4" w:space="0"/>
        <w:right w:val="single" w:color="8ed873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3" w:themeColor="accent6" w:themeTint="98" w:sz="4" w:space="0"/>
          <w:right w:val="single" w:color="8ed873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ed873" w:themeColor="accent6" w:themeTint="98" w:sz="4" w:space="0"/>
          <w:bottom w:val="single" w:color="8ed873" w:themeColor="accent6" w:themeTint="98" w:sz="4" w:space="0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0b4e2" w:themeColor="accent1" w:themeTint="90" w:sz="4" w:space="0"/>
        <w:left w:val="single" w:color="50b4e2" w:themeColor="accent1" w:themeTint="90" w:sz="4" w:space="0"/>
        <w:bottom w:val="single" w:color="50b4e2" w:themeColor="accent1" w:themeTint="90" w:sz="4" w:space="0"/>
        <w:right w:val="single" w:color="50b4e2" w:themeColor="accent1" w:themeTint="90" w:sz="4" w:space="0"/>
        <w:insideH w:val="single" w:color="50b4e2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1def2" w:themeColor="accent1" w:themeTint="40" w:fill="b1def2" w:themeFill="accent1" w:themeFillTint="40"/>
      </w:tcPr>
    </w:tblStylePr>
  </w:style>
  <w:style w:type="table" w:styleId="ListTable4-Accent2" w:customStyle="1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9dbcb" w:themeColor="accent2" w:themeTint="40" w:fill="f9dbcb" w:themeFill="accent2" w:themeFillTint="40"/>
      </w:tcPr>
    </w:tblStylePr>
  </w:style>
  <w:style w:type="table" w:styleId="ListTable4-Accent3" w:customStyle="1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2edb9" w:themeColor="accent3" w:themeTint="40" w:fill="b2edb9" w:themeFill="accent3" w:themeFillTint="40"/>
      </w:tcPr>
    </w:tblStylePr>
  </w:style>
  <w:style w:type="table" w:styleId="ListTable4-Accent4" w:customStyle="1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6acdf4" w:themeColor="accent4" w:themeTint="90" w:sz="4" w:space="0"/>
        <w:left w:val="single" w:color="6acdf4" w:themeColor="accent4" w:themeTint="90" w:sz="4" w:space="0"/>
        <w:bottom w:val="single" w:color="6acdf4" w:themeColor="accent4" w:themeTint="90" w:sz="4" w:space="0"/>
        <w:right w:val="single" w:color="6acdf4" w:themeColor="accent4" w:themeTint="90" w:sz="4" w:space="0"/>
        <w:insideH w:val="single" w:color="6acdf4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ce9fa" w:themeColor="accent4" w:themeTint="40" w:fill="bce9fa" w:themeFill="accent4" w:themeFillTint="40"/>
      </w:tcPr>
    </w:tblStylePr>
  </w:style>
  <w:style w:type="table" w:styleId="ListTable4-Accent5" w:customStyle="1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76ce" w:themeColor="accent5" w:themeTint="90" w:sz="4" w:space="0"/>
        <w:left w:val="single" w:color="da76ce" w:themeColor="accent5" w:themeTint="90" w:sz="4" w:space="0"/>
        <w:bottom w:val="single" w:color="da76ce" w:themeColor="accent5" w:themeTint="90" w:sz="4" w:space="0"/>
        <w:right w:val="single" w:color="da76ce" w:themeColor="accent5" w:themeTint="90" w:sz="4" w:space="0"/>
        <w:insideH w:val="single" w:color="da76c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ec2e9" w:themeColor="accent5" w:themeTint="40" w:fill="eec2e9" w:themeFill="accent5" w:themeFillTint="40"/>
      </w:tcPr>
    </w:tblStylePr>
  </w:style>
  <w:style w:type="table" w:styleId="ListTable4-Accent6" w:customStyle="1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156082" w:themeColor="accent1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156082" w:themeColor="accent1" w:fill="156082" w:themeFill="accent1"/>
      </w:tcPr>
    </w:tblStylePr>
  </w:style>
  <w:style w:type="table" w:styleId="ListTable5Dark-Accent2" w:customStyle="1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32" w:space="0"/>
        <w:left w:val="single" w:color="f2aa85" w:themeColor="accent2" w:themeTint="97" w:sz="32" w:space="0"/>
        <w:bottom w:val="single" w:color="f2aa85" w:themeColor="accent2" w:themeTint="97" w:sz="32" w:space="0"/>
        <w:right w:val="single" w:color="f2aa85" w:themeColor="accent2" w:themeTint="97" w:sz="32" w:space="0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2aa85" w:themeColor="accent2" w:themeTint="97" w:sz="32" w:space="0"/>
          <w:bottom w:val="single" w:color="ffffff" w:themeColor="light1" w:sz="12" w:space="0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2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2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2aa85" w:themeColor="accent2" w:themeTint="97" w:fill="f2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2aa85" w:themeColor="accent2" w:themeTint="97" w:fill="f2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2aa85" w:themeColor="accent2" w:themeTint="97" w:fill="f2aa85" w:themeFill="accent2" w:themeFillTint="97"/>
      </w:tcPr>
    </w:tblStylePr>
  </w:style>
  <w:style w:type="table" w:styleId="ListTable5Dark-Accent3" w:customStyle="1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8d45b" w:themeColor="accent3" w:themeTint="98" w:fill="48d45b" w:themeFill="accent3" w:themeFillTint="98"/>
      </w:tcPr>
    </w:tblStylePr>
  </w:style>
  <w:style w:type="table" w:styleId="ListTable5Dark-Accent4" w:customStyle="1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fcaf3" w:themeColor="accent4" w:themeTint="9A" w:fill="5fcaf3" w:themeFill="accent4" w:themeFillTint="9A"/>
      </w:tcPr>
    </w:tblStylePr>
  </w:style>
  <w:style w:type="table" w:styleId="ListTable5Dark-Accent5" w:customStyle="1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76ccb" w:themeColor="accent5" w:themeTint="9A" w:fill="d76ccb" w:themeFill="accent5" w:themeFillTint="9A"/>
      </w:tcPr>
    </w:tblStylePr>
  </w:style>
  <w:style w:type="table" w:styleId="ListTable5Dark-Accent6" w:customStyle="1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32" w:space="0"/>
        <w:left w:val="single" w:color="8ed873" w:themeColor="accent6" w:themeTint="98" w:sz="32" w:space="0"/>
        <w:bottom w:val="single" w:color="8ed873" w:themeColor="accent6" w:themeTint="98" w:sz="32" w:space="0"/>
        <w:right w:val="single" w:color="8ed873" w:themeColor="accent6" w:themeTint="98" w:sz="32" w:space="0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8ed873" w:themeColor="accent6" w:themeTint="98" w:sz="32" w:space="0"/>
          <w:bottom w:val="single" w:color="ffffff" w:themeColor="light1" w:sz="12" w:space="0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ed873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3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d873" w:themeColor="accent6" w:themeTint="98" w:fill="8ed873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3" w:themeColor="accent6" w:themeTint="98" w:fill="8ed873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bottom w:val="single" w:color="156082" w:themeColor="accent1" w:sz="4" w:space="0"/>
      </w:tblBorders>
    </w:tblPr>
    <w:tblStylePr w:type="firstRow">
      <w:rPr>
        <w:b/>
        <w:color w:val="0c374b" w:themeColor="accent1" w:themeShade="95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74b" w:themeColor="accent1" w:themeShade="95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2aa85" w:themeColor="accent2" w:themeTint="97" w:sz="4" w:space="0"/>
        <w:bottom w:val="single" w:color="f2aa85" w:themeColor="accent2" w:themeTint="97" w:sz="4" w:space="0"/>
      </w:tblBorders>
    </w:tblPr>
    <w:tblStylePr w:type="firstRow">
      <w:rPr>
        <w:b/>
        <w:color w:val="f2aa85" w:themeColor="accent2" w:themeTint="97" w:themeShade="95"/>
      </w:rPr>
      <w:tcPr>
        <w:tcBorders>
          <w:bottom w:val="single" w:color="f2aa85" w:themeColor="accent2" w:themeTint="97" w:sz="4" w:space="0"/>
        </w:tcBorders>
      </w:tcPr>
    </w:tblStylePr>
    <w:tblStylePr w:type="lastRow">
      <w:rPr>
        <w:b/>
        <w:color w:val="f2aa85" w:themeColor="accent2" w:themeTint="97" w:themeShade="95"/>
      </w:rPr>
      <w:tcPr>
        <w:tcBorders>
          <w:top w:val="single" w:color="f2aa85" w:themeColor="accent2" w:themeTint="97" w:sz="4" w:space="0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blStylePr w:type="firstRow">
      <w:rPr>
        <w:b/>
        <w:color w:val="48d45b" w:themeColor="accent3" w:themeTint="98" w:themeShade="95"/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8d45b" w:themeColor="accent3" w:themeTint="98" w:themeShade="95"/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blStylePr w:type="firstRow">
      <w:rPr>
        <w:b/>
        <w:color w:val="5fcaf3" w:themeColor="accent4" w:themeTint="9A" w:themeShade="95"/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5fcaf3" w:themeColor="accent4" w:themeTint="9A" w:themeShade="95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blStylePr w:type="firstRow">
      <w:rPr>
        <w:b/>
        <w:color w:val="d76ccb" w:themeColor="accent5" w:themeTint="9A" w:themeShade="95"/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76ccb" w:themeColor="accent5" w:themeTint="9A" w:themeShade="95"/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ed873" w:themeColor="accent6" w:themeTint="98" w:sz="4" w:space="0"/>
        <w:bottom w:val="single" w:color="8ed873" w:themeColor="accent6" w:themeTint="98" w:sz="4" w:space="0"/>
      </w:tblBorders>
    </w:tblPr>
    <w:tblStylePr w:type="firstRow">
      <w:rPr>
        <w:b/>
        <w:color w:val="8ed873" w:themeColor="accent6" w:themeTint="98" w:themeShade="95"/>
      </w:rPr>
      <w:tcPr>
        <w:tcBorders>
          <w:bottom w:val="single" w:color="8ed873" w:themeColor="accent6" w:themeTint="98" w:sz="4" w:space="0"/>
        </w:tcBorders>
      </w:tcPr>
    </w:tblStylePr>
    <w:tblStylePr w:type="lastRow">
      <w:rPr>
        <w:b/>
        <w:color w:val="8ed873" w:themeColor="accent6" w:themeTint="98" w:themeShade="95"/>
      </w:rPr>
      <w:tcPr>
        <w:tcBorders>
          <w:top w:val="single" w:color="8ed873" w:themeColor="accent6" w:themeTint="98" w:sz="4" w:space="0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156082" w:themeColor="accent1" w:sz="4" w:space="0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156082" w:themeColor="accent1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cPr>
        <w:tcBorders>
          <w:top w:val="single" w:color="156082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0c374b" w:themeColor="accent1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156082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cPr>
        <w:tcBorders>
          <w:top w:val="none" w:color="auto" w:sz="0" w:space="0"/>
          <w:left w:val="single" w:color="156082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2aa85" w:themeColor="accent2" w:themeTint="97" w:sz="4" w:space="0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f2aa85" w:themeColor="accent2" w:themeTint="97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cPr>
        <w:tcBorders>
          <w:top w:val="single" w:color="f2aa85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2aa85" w:themeColor="accent2" w:themeTint="97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2aa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cPr>
        <w:tcBorders>
          <w:top w:val="none" w:color="auto" w:sz="0" w:space="0"/>
          <w:left w:val="single" w:color="f2aa85" w:themeColor="accent2" w:themeTint="97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8d45b" w:themeColor="accent3" w:themeTint="98" w:sz="4" w:space="0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48d45b" w:themeColor="accent3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cPr>
        <w:tcBorders>
          <w:top w:val="single" w:color="48d45b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48d45b" w:themeColor="accent3" w:themeTint="98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8d45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cPr>
        <w:tcBorders>
          <w:top w:val="none" w:color="auto" w:sz="0" w:space="0"/>
          <w:left w:val="single" w:color="48d45b" w:themeColor="accent3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fcaf3" w:themeColor="accent4" w:themeTint="9A" w:sz="4" w:space="0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5fcaf3" w:themeColor="accent4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cPr>
        <w:tcBorders>
          <w:top w:val="single" w:color="5fcaf3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5fcaf3" w:themeColor="accent4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5fcaf3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cPr>
        <w:tcBorders>
          <w:top w:val="none" w:color="auto" w:sz="0" w:space="0"/>
          <w:left w:val="single" w:color="5fcaf3" w:themeColor="accent4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76ccb" w:themeColor="accent5" w:themeTint="9A" w:sz="4" w:space="0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d76ccb" w:themeColor="accent5" w:themeTint="9A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cPr>
        <w:tcBorders>
          <w:top w:val="single" w:color="d76ccb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76ccb" w:themeColor="accent5" w:themeTint="9A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76ccb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cPr>
        <w:tcBorders>
          <w:top w:val="none" w:color="auto" w:sz="0" w:space="0"/>
          <w:left w:val="single" w:color="d76ccb" w:themeColor="accent5" w:themeTint="9A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ed873" w:themeColor="accent6" w:themeTint="98" w:sz="4" w:space="0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cPr>
        <w:tcBorders>
          <w:top w:val="none" w:color="auto" w:sz="0" w:space="0"/>
          <w:left w:val="none" w:color="auto" w:sz="0" w:space="0"/>
          <w:bottom w:val="single" w:color="8ed873" w:themeColor="accent6" w:themeTint="98" w:sz="4" w:space="0"/>
          <w:right w:val="none" w:color="auto" w:sz="0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cPr>
        <w:tcBorders>
          <w:top w:val="single" w:color="8ed873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8ed873" w:themeColor="accent6" w:themeTint="98" w:themeShade="95"/>
        <w:sz w:val="22"/>
      </w:rPr>
      <w:pPr>
        <w:jc w:val="right"/>
      </w:pPr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8ed873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cPr>
        <w:tcBorders>
          <w:top w:val="none" w:color="auto" w:sz="0" w:space="0"/>
          <w:left w:val="single" w:color="8ed873" w:themeColor="accent6" w:themeTint="98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ned-Accent" w:customStyle="1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styleId="Lined-Accent2" w:customStyle="1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</w:style>
  <w:style w:type="table" w:styleId="Lined-Accent3" w:customStyle="1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styleId="Lined-Accent4" w:customStyle="1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styleId="Lined-Accent5" w:customStyle="1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styleId="Lined-Accent6" w:customStyle="1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</w:style>
  <w:style w:type="table" w:styleId="BorderedLined-Accent" w:customStyle="1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0c374b" w:themeColor="accent1" w:themeShade="95" w:sz="4" w:space="0"/>
        <w:left w:val="single" w:color="0c374b" w:themeColor="accent1" w:themeShade="95" w:sz="4" w:space="0"/>
        <w:bottom w:val="single" w:color="0c374b" w:themeColor="accent1" w:themeShade="95" w:sz="4" w:space="0"/>
        <w:right w:val="single" w:color="0c374b" w:themeColor="accent1" w:themeShade="95" w:sz="4" w:space="0"/>
        <w:insideH w:val="single" w:color="0c374b" w:themeColor="accent1" w:themeShade="95" w:sz="4" w:space="0"/>
        <w:insideV w:val="single" w:color="0c374b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9ed5ef" w:themeColor="accent1" w:themeTint="50" w:fill="9ed5ef" w:themeFill="accent1" w:themeFillTint="50"/>
      </w:tcPr>
    </w:tblStylePr>
  </w:style>
  <w:style w:type="table" w:styleId="BorderedLined-Accent2" w:customStyle="1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ae2d6" w:themeColor="accent2" w:themeTint="32" w:fill="fae2d6" w:themeFill="accent2" w:themeFillTint="32"/>
      </w:tcPr>
    </w:tblStylePr>
  </w:style>
  <w:style w:type="table" w:styleId="BorderedLined-Accent3" w:customStyle="1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0f0c6" w:themeColor="accent3" w:themeTint="34" w:fill="c0f0c6" w:themeFill="accent3" w:themeFillTint="34"/>
      </w:tcPr>
    </w:tblStylePr>
  </w:style>
  <w:style w:type="table" w:styleId="BorderedLined-Accent4" w:customStyle="1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9edfb" w:themeColor="accent4" w:themeTint="34" w:fill="c9edfb" w:themeFill="accent4" w:themeFillTint="34"/>
      </w:tcPr>
    </w:tblStylePr>
  </w:style>
  <w:style w:type="table" w:styleId="BorderedLined-Accent5" w:customStyle="1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cded" w:themeColor="accent5" w:themeTint="34" w:fill="f1cded" w:themeFill="accent5" w:themeFillTint="34"/>
      </w:tcPr>
    </w:tblStylePr>
  </w:style>
  <w:style w:type="table" w:styleId="BorderedLined-Accent6" w:customStyle="1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color="2d611b" w:themeColor="accent6" w:themeShade="95" w:sz="4" w:space="0"/>
        <w:left w:val="single" w:color="2d611b" w:themeColor="accent6" w:themeShade="95" w:sz="4" w:space="0"/>
        <w:bottom w:val="single" w:color="2d611b" w:themeColor="accent6" w:themeShade="95" w:sz="4" w:space="0"/>
        <w:right w:val="single" w:color="2d611b" w:themeColor="accent6" w:themeShade="95" w:sz="4" w:space="0"/>
        <w:insideH w:val="single" w:color="2d611b" w:themeColor="accent6" w:themeShade="95" w:sz="4" w:space="0"/>
        <w:insideV w:val="single" w:color="2d611b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f2cf" w:themeColor="accent6" w:themeTint="34" w:fill="d8f2cf" w:themeFill="accent6" w:themeFillTint="34"/>
      </w:tcPr>
    </w:tblStylePr>
  </w:style>
  <w:style w:type="table" w:styleId="Bordered" w:customStyle="1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1c9ea" w:themeColor="accent1" w:themeTint="67" w:sz="4" w:space="0"/>
        <w:left w:val="single" w:color="81c9ea" w:themeColor="accent1" w:themeTint="67" w:sz="4" w:space="0"/>
        <w:bottom w:val="single" w:color="81c9ea" w:themeColor="accent1" w:themeTint="67" w:sz="4" w:space="0"/>
        <w:right w:val="single" w:color="81c9ea" w:themeColor="accent1" w:themeTint="67" w:sz="4" w:space="0"/>
        <w:insideH w:val="single" w:color="81c9ea" w:themeColor="accent1" w:themeTint="67" w:sz="4" w:space="0"/>
        <w:insideV w:val="single" w:color="81c9ea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1c9ea" w:themeColor="accent1" w:themeTint="67" w:sz="4" w:space="0"/>
          <w:left w:val="single" w:color="81c9ea" w:themeColor="accent1" w:themeTint="67" w:sz="4" w:space="0"/>
          <w:bottom w:val="single" w:color="81c9ea" w:themeColor="accent1" w:themeTint="67" w:sz="4" w:space="0"/>
          <w:right w:val="single" w:color="81c9ea" w:themeColor="accent1" w:themeTint="67" w:sz="4" w:space="0"/>
        </w:tcBorders>
      </w:tcPr>
    </w:tblStylePr>
  </w:style>
  <w:style w:type="table" w:styleId="Bordered-Accent2" w:customStyle="1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f6c5ab" w:themeColor="accent2" w:themeTint="67" w:sz="4" w:space="0"/>
        <w:left w:val="single" w:color="f6c5ab" w:themeColor="accent2" w:themeTint="67" w:sz="4" w:space="0"/>
        <w:bottom w:val="single" w:color="f6c5ab" w:themeColor="accent2" w:themeTint="67" w:sz="4" w:space="0"/>
        <w:right w:val="single" w:color="f6c5ab" w:themeColor="accent2" w:themeTint="67" w:sz="4" w:space="0"/>
        <w:insideH w:val="single" w:color="f6c5ab" w:themeColor="accent2" w:themeTint="67" w:sz="4" w:space="0"/>
        <w:insideV w:val="single" w:color="f6c5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2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2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2aa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6c5ab" w:themeColor="accent2" w:themeTint="67" w:sz="4" w:space="0"/>
          <w:left w:val="single" w:color="f6c5ab" w:themeColor="accent2" w:themeTint="67" w:sz="4" w:space="0"/>
          <w:bottom w:val="single" w:color="f6c5ab" w:themeColor="accent2" w:themeTint="67" w:sz="4" w:space="0"/>
          <w:right w:val="single" w:color="f6c5ab" w:themeColor="accent2" w:themeTint="67" w:sz="4" w:space="0"/>
        </w:tcBorders>
      </w:tcPr>
    </w:tblStylePr>
  </w:style>
  <w:style w:type="table" w:styleId="Bordered-Accent3" w:customStyle="1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</w:style>
  <w:style w:type="table" w:styleId="Bordered-Accent4" w:customStyle="1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94dbf7" w:themeColor="accent4" w:themeTint="67" w:sz="4" w:space="0"/>
        <w:left w:val="single" w:color="94dbf7" w:themeColor="accent4" w:themeTint="67" w:sz="4" w:space="0"/>
        <w:bottom w:val="single" w:color="94dbf7" w:themeColor="accent4" w:themeTint="67" w:sz="4" w:space="0"/>
        <w:right w:val="single" w:color="94dbf7" w:themeColor="accent4" w:themeTint="67" w:sz="4" w:space="0"/>
        <w:insideH w:val="single" w:color="94dbf7" w:themeColor="accent4" w:themeTint="67" w:sz="4" w:space="0"/>
        <w:insideV w:val="single" w:color="94dbf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4dbf7" w:themeColor="accent4" w:themeTint="67" w:sz="4" w:space="0"/>
          <w:left w:val="single" w:color="94dbf7" w:themeColor="accent4" w:themeTint="67" w:sz="4" w:space="0"/>
          <w:bottom w:val="single" w:color="94dbf7" w:themeColor="accent4" w:themeTint="67" w:sz="4" w:space="0"/>
          <w:right w:val="single" w:color="94dbf7" w:themeColor="accent4" w:themeTint="67" w:sz="4" w:space="0"/>
        </w:tcBorders>
      </w:tcPr>
    </w:tblStylePr>
  </w:style>
  <w:style w:type="table" w:styleId="Bordered-Accent5" w:customStyle="1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</w:style>
  <w:style w:type="table" w:styleId="Bordered-Accent6" w:customStyle="1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3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3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3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</w:style>
  <w:style w:type="character" w:styleId="Heading1Char" w:customStyle="1">
    <w:name w:val="Heading 1 Char"/>
    <w:basedOn w:val="Domylnaczcionkaakapitu"/>
    <w:uiPriority w:val="9"/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omylnaczcionkaakapitu"/>
    <w:uiPriority w:val="9"/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omylnaczcionkaakapitu"/>
    <w:uiPriority w:val="9"/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omylnaczcionkaakapitu"/>
    <w:uiPriority w:val="9"/>
    <w:rPr>
      <w:rFonts w:ascii="Arial" w:hAnsi="Arial" w:eastAsia="Arial" w:cs="Arial"/>
      <w:i/>
      <w:iCs/>
      <w:color w:val="0f4761" w:themeColor="accent1" w:themeShade="BF"/>
    </w:rPr>
  </w:style>
  <w:style w:type="character" w:styleId="Heading5Char" w:customStyle="1">
    <w:name w:val="Heading 5 Char"/>
    <w:basedOn w:val="Domylnaczcionkaakapitu"/>
    <w:uiPriority w:val="9"/>
    <w:rPr>
      <w:rFonts w:ascii="Arial" w:hAnsi="Arial" w:eastAsia="Arial" w:cs="Arial"/>
      <w:color w:val="0f4761" w:themeColor="accent1" w:themeShade="BF"/>
    </w:rPr>
  </w:style>
  <w:style w:type="character" w:styleId="Heading6Char" w:customStyle="1">
    <w:name w:val="Heading 6 Char"/>
    <w:basedOn w:val="Domylnaczcionkaakapitu"/>
    <w:uiPriority w:val="9"/>
    <w:rPr>
      <w:rFonts w:ascii="Arial" w:hAnsi="Arial" w:eastAsia="Arial" w:cs="Arial"/>
      <w:i/>
      <w:iCs/>
      <w:color w:val="595959" w:themeColor="text1" w:themeTint="A6"/>
    </w:rPr>
  </w:style>
  <w:style w:type="character" w:styleId="Heading7Char" w:customStyle="1">
    <w:name w:val="Heading 7 Char"/>
    <w:basedOn w:val="Domylnaczcionkaakapitu"/>
    <w:uiPriority w:val="9"/>
    <w:rPr>
      <w:rFonts w:ascii="Arial" w:hAnsi="Arial" w:eastAsia="Arial" w:cs="Arial"/>
      <w:color w:val="595959" w:themeColor="text1" w:themeTint="A6"/>
    </w:rPr>
  </w:style>
  <w:style w:type="character" w:styleId="Heading8Char" w:customStyle="1">
    <w:name w:val="Heading 8 Char"/>
    <w:basedOn w:val="Domylnaczcionkaakapitu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Heading9Char" w:customStyle="1">
    <w:name w:val="Heading 9 Char"/>
    <w:basedOn w:val="Domylnaczcionkaakapitu"/>
    <w:uiPriority w:val="9"/>
    <w:rPr>
      <w:rFonts w:ascii="Arial" w:hAnsi="Arial" w:eastAsia="Arial" w:cs="Arial"/>
      <w:i/>
      <w:iCs/>
      <w:color w:val="272727" w:themeColor="text1" w:themeTint="D8"/>
    </w:rPr>
  </w:style>
  <w:style w:type="character" w:styleId="TitleChar" w:customStyle="1">
    <w:name w:val="Title Char"/>
    <w:basedOn w:val="Domylnaczcionkaakapitu"/>
    <w:uiPriority w:val="10"/>
    <w:rPr>
      <w:rFonts w:ascii="Arial" w:hAnsi="Arial" w:eastAsia="Arial" w:cs="Arial"/>
      <w:spacing w:val="-10"/>
      <w:sz w:val="56"/>
      <w:szCs w:val="56"/>
    </w:rPr>
  </w:style>
  <w:style w:type="character" w:styleId="SubtitleChar" w:customStyle="1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styleId="QuoteChar" w:customStyle="1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omylnaczcionkaakapitu"/>
    <w:uiPriority w:val="30"/>
    <w:rPr>
      <w:i/>
      <w:iCs/>
      <w:color w:val="0f4761" w:themeColor="accent1" w:themeShade="BF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styleId="Nagwek1Znak" w:customStyle="1">
    <w:name w:val="Nagłówek 1 Znak"/>
    <w:basedOn w:val="Domylnaczcionkaakapitu"/>
    <w:link w:val="Nagwek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 w:val="true"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docdata" w:customStyle="1">
    <w:name w:val="docdata"/>
    <w:basedOn w:val="Normalny"/>
    <w:pPr>
      <w:spacing w:after="100" w:afterAutospacing="1" w:before="100" w:before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pPr>
      <w:spacing w:after="100" w:afterAutospacing="1" w:before="100" w:before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ONLYOFFICE/9.1.0.167</Application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