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18A1357">
      <w:pPr>
        <w:pStyle w:val="895"/>
        <w:pBdr/>
        <w:spacing/>
        <w:ind/>
        <w:jc w:val="center"/>
        <w:rPr>
          <w:sz w:val="20"/>
          <w:szCs w:val="20"/>
          <w:highlight w:val="none"/>
        </w:rPr>
      </w:pPr>
      <w:r>
        <w:rPr>
          <w:sz w:val="20"/>
        </w:rPr>
        <w:t xml:space="preserve">ZASADY  OBOWIĄZUJĄCE </w:t>
      </w:r>
      <w:r>
        <w:rPr>
          <w:sz w:val="20"/>
        </w:rPr>
        <w:t xml:space="preserve"> NA  LEKCJACH  HISTORII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54AF8A5A">
      <w:pPr>
        <w:pStyle w:val="895"/>
        <w:pBdr/>
        <w:spacing/>
        <w:ind/>
        <w:jc w:val="center"/>
        <w:rPr>
          <w:sz w:val="20"/>
          <w:szCs w:val="20"/>
        </w:rPr>
      </w:pPr>
      <w:r>
        <w:rPr>
          <w:sz w:val="20"/>
          <w:highlight w:val="none"/>
        </w:rPr>
        <w:t xml:space="preserve">ROK SZKOLNY 2026/27</w:t>
      </w:r>
      <w:r>
        <w:rPr>
          <w:sz w:val="20"/>
          <w:szCs w:val="20"/>
        </w:rPr>
      </w:r>
      <w:r>
        <w:rPr>
          <w:sz w:val="20"/>
          <w:szCs w:val="20"/>
        </w:rPr>
      </w:r>
    </w:p>
    <w:p w14:paraId="76B40632">
      <w:pPr>
        <w:pStyle w:val="890"/>
        <w:pBdr/>
        <w:spacing/>
        <w:ind/>
        <w:rPr/>
      </w:pPr>
      <w:r/>
      <w:r/>
    </w:p>
    <w:p w14:paraId="48C9CE5F">
      <w:pPr>
        <w:pStyle w:val="890"/>
        <w:pBdr/>
        <w:spacing/>
        <w:ind/>
        <w:jc w:val="both"/>
        <w:rPr>
          <w:sz w:val="20"/>
        </w:rPr>
      </w:pPr>
      <w:r>
        <w:rPr>
          <w:sz w:val="20"/>
        </w:rPr>
        <w:t xml:space="preserve"> </w:t>
      </w:r>
      <w:r>
        <w:rPr>
          <w:sz w:val="20"/>
        </w:rPr>
      </w:r>
      <w:r>
        <w:rPr>
          <w:sz w:val="20"/>
        </w:rPr>
      </w:r>
    </w:p>
    <w:p w14:paraId="568FF1D1">
      <w:pPr>
        <w:pStyle w:val="890"/>
        <w:pBdr/>
        <w:spacing/>
        <w:ind/>
        <w:jc w:val="both"/>
        <w:rPr>
          <w:sz w:val="20"/>
        </w:rPr>
      </w:pPr>
      <w:r>
        <w:rPr>
          <w:sz w:val="20"/>
        </w:rPr>
        <w:t xml:space="preserve">Celem nauczania historii w szkole podstawowej jest zapoznanie uczniów z najważniejszymi wydarzeniami z przeszłości, rozwijanie poczucia więzi z rodziną, narodem, społecznością europejską i światową, kształtow</w:t>
      </w:r>
      <w:r>
        <w:rPr>
          <w:sz w:val="20"/>
        </w:rPr>
        <w:t xml:space="preserve">anie postaw moralnych, patriotycznych i obywatelskich, szacunku do własnego państwa i symboli narodowych. Realizacji tych celów służy ocena wiadomości i umiejętności ucznia. Ma ona za zadanie przekazać informację uczniowi oraz jego rodzicom, co osiągnął, c</w:t>
      </w:r>
      <w:r>
        <w:rPr>
          <w:sz w:val="20"/>
        </w:rPr>
        <w:t xml:space="preserve">o zrobił dobrze i ile potrafi. Przedmiotem oceny są: wiadomości, umiejętności, postawa.</w:t>
      </w:r>
      <w:r>
        <w:rPr>
          <w:sz w:val="20"/>
        </w:rPr>
      </w:r>
      <w:r>
        <w:rPr>
          <w:sz w:val="20"/>
        </w:rPr>
      </w:r>
    </w:p>
    <w:p w14:paraId="494826AE">
      <w:pPr>
        <w:pStyle w:val="890"/>
        <w:pBdr/>
        <w:spacing/>
        <w:ind w:firstLine="360"/>
        <w:jc w:val="both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 w14:paraId="39BF474C">
      <w:pPr>
        <w:pStyle w:val="890"/>
        <w:numPr>
          <w:ilvl w:val="0"/>
          <w:numId w:val="1"/>
        </w:numPr>
        <w:pBdr/>
        <w:spacing/>
        <w:ind/>
        <w:jc w:val="both"/>
        <w:rPr>
          <w:sz w:val="20"/>
        </w:rPr>
      </w:pPr>
      <w:r>
        <w:rPr>
          <w:sz w:val="20"/>
        </w:rPr>
        <w:t xml:space="preserve">Postępy ucznia oceniane są na bieżąco. Ocena jest jawna i umotywowana.</w:t>
      </w:r>
      <w:r>
        <w:rPr>
          <w:sz w:val="20"/>
        </w:rPr>
      </w:r>
      <w:r>
        <w:rPr>
          <w:sz w:val="20"/>
        </w:rPr>
      </w:r>
    </w:p>
    <w:p w14:paraId="0A38B2C7">
      <w:pPr>
        <w:pStyle w:val="890"/>
        <w:numPr>
          <w:ilvl w:val="0"/>
          <w:numId w:val="1"/>
        </w:numPr>
        <w:pBdr/>
        <w:spacing/>
        <w:ind/>
        <w:jc w:val="both"/>
        <w:rPr>
          <w:sz w:val="20"/>
        </w:rPr>
      </w:pPr>
      <w:r>
        <w:rPr>
          <w:sz w:val="20"/>
        </w:rPr>
        <w:t xml:space="preserve">Uczeń na lekcji historii</w:t>
      </w:r>
      <w:r>
        <w:rPr>
          <w:sz w:val="20"/>
        </w:rPr>
        <w:t xml:space="preserve"> obowiązkowo posiada zeszyt</w:t>
      </w:r>
      <w:r>
        <w:rPr>
          <w:sz w:val="20"/>
        </w:rPr>
        <w:t xml:space="preserve"> i podręcznik</w:t>
      </w:r>
      <w:r>
        <w:rPr>
          <w:sz w:val="20"/>
        </w:rPr>
        <w:t xml:space="preserve">. </w:t>
      </w:r>
      <w:r>
        <w:rPr>
          <w:sz w:val="20"/>
        </w:rPr>
      </w:r>
      <w:r>
        <w:rPr>
          <w:sz w:val="20"/>
        </w:rPr>
      </w:r>
    </w:p>
    <w:p w14:paraId="757FDD6F">
      <w:pPr>
        <w:pStyle w:val="890"/>
        <w:numPr>
          <w:ilvl w:val="0"/>
          <w:numId w:val="1"/>
        </w:numPr>
        <w:pBdr/>
        <w:spacing/>
        <w:ind/>
        <w:jc w:val="both"/>
        <w:rPr>
          <w:sz w:val="20"/>
        </w:rPr>
      </w:pPr>
      <w:r>
        <w:rPr>
          <w:sz w:val="20"/>
        </w:rPr>
        <w:t xml:space="preserve">Wszystkie zapis</w:t>
      </w:r>
      <w:r>
        <w:rPr>
          <w:sz w:val="20"/>
        </w:rPr>
        <w:t xml:space="preserve">y w zeszycie przedmiotowym oraz na pracach klasowych i kartkówkach wykonujemy długopisem lub piórem. Na kartkówkach, w pracach klasowych i w zeszytach nie używamy korektorów, ołówków, kredek ani </w:t>
      </w:r>
      <w:r>
        <w:rPr>
          <w:sz w:val="20"/>
        </w:rPr>
        <w:t xml:space="preserve">zmazywaczy</w:t>
      </w:r>
      <w:r>
        <w:rPr>
          <w:sz w:val="20"/>
        </w:rPr>
        <w:t xml:space="preserve">. </w:t>
      </w:r>
      <w:r>
        <w:rPr>
          <w:rFonts w:asciiTheme="minorHAnsi" w:hAnsiTheme="minorHAnsi" w:cstheme="minorHAnsi"/>
          <w:sz w:val="18"/>
          <w:szCs w:val="18"/>
        </w:rPr>
        <w:t xml:space="preserve">Pomyłki przekreślamy</w:t>
      </w:r>
      <w:r>
        <w:rPr>
          <w:rFonts w:asciiTheme="minorHAnsi" w:hAnsiTheme="minorHAnsi" w:cstheme="minorHAnsi"/>
          <w:sz w:val="18"/>
          <w:szCs w:val="18"/>
          <w:u w:val="single"/>
        </w:rPr>
        <w:t xml:space="preserve">.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sz w:val="20"/>
        </w:rPr>
        <w:t xml:space="preserve">. Kolor czerwony zarezerwowany jest dla nauczyciela. </w:t>
      </w:r>
      <w:r>
        <w:rPr>
          <w:sz w:val="20"/>
        </w:rPr>
      </w:r>
      <w:r>
        <w:rPr>
          <w:sz w:val="20"/>
        </w:rPr>
      </w:r>
    </w:p>
    <w:p w14:paraId="6C49D3BF">
      <w:pPr>
        <w:pStyle w:val="890"/>
        <w:numPr>
          <w:ilvl w:val="0"/>
          <w:numId w:val="1"/>
        </w:numPr>
        <w:pBdr/>
        <w:spacing/>
        <w:ind/>
        <w:jc w:val="both"/>
        <w:rPr>
          <w:b/>
          <w:sz w:val="20"/>
        </w:rPr>
      </w:pPr>
      <w:r>
        <w:rPr>
          <w:sz w:val="20"/>
        </w:rPr>
        <w:t xml:space="preserve">Uczeń może</w:t>
      </w:r>
      <w:r>
        <w:rPr>
          <w:sz w:val="20"/>
        </w:rPr>
        <w:t xml:space="preserve"> dwa</w:t>
      </w:r>
      <w:r>
        <w:rPr>
          <w:color w:val="ff0000"/>
          <w:sz w:val="20"/>
        </w:rPr>
        <w:t xml:space="preserve"> </w:t>
      </w:r>
      <w:r>
        <w:rPr>
          <w:sz w:val="20"/>
        </w:rPr>
        <w:t xml:space="preserve">razy w półroczu zgłosić nieprzygotowanie do lekcji, które jest zapisywane w dzienniku.( np).</w:t>
      </w:r>
      <w:r>
        <w:rPr>
          <w:color w:val="ff0000"/>
          <w:sz w:val="20"/>
        </w:rPr>
        <w:t xml:space="preserve"> </w:t>
      </w:r>
      <w:r>
        <w:rPr>
          <w:sz w:val="20"/>
        </w:rPr>
        <w:t xml:space="preserve">Trzecie</w:t>
      </w:r>
      <w:r>
        <w:rPr>
          <w:sz w:val="20"/>
        </w:rPr>
        <w:t xml:space="preserve"> w kolejności nieprzyg</w:t>
      </w:r>
      <w:r>
        <w:rPr>
          <w:sz w:val="20"/>
        </w:rPr>
        <w:t xml:space="preserve">otowanie oznacza ocenę niedostateczną. Każde następne nieprzygotowanie skutkuje otrzymaniem oceny niedostatecznej. </w:t>
      </w:r>
      <w:r>
        <w:rPr>
          <w:b/>
          <w:sz w:val="20"/>
        </w:rPr>
      </w:r>
      <w:r>
        <w:rPr>
          <w:b/>
          <w:sz w:val="20"/>
        </w:rPr>
      </w:r>
    </w:p>
    <w:p w14:paraId="6FF32C7A">
      <w:pPr>
        <w:pStyle w:val="890"/>
        <w:numPr>
          <w:ilvl w:val="0"/>
          <w:numId w:val="1"/>
        </w:numPr>
        <w:pBdr/>
        <w:spacing/>
        <w:ind/>
        <w:jc w:val="both"/>
        <w:rPr>
          <w:b/>
          <w:sz w:val="20"/>
        </w:rPr>
      </w:pPr>
      <w:r>
        <w:rPr>
          <w:sz w:val="20"/>
        </w:rPr>
        <w:t xml:space="preserve">Nauczyciel może oceniać pracę uczniów na lekcji. Za aktywne uczestnictw</w:t>
      </w:r>
      <w:r>
        <w:rPr>
          <w:sz w:val="20"/>
        </w:rPr>
        <w:t xml:space="preserve">o uczeń może otrzyma</w:t>
      </w:r>
      <w:r>
        <w:rPr>
          <w:sz w:val="20"/>
        </w:rPr>
        <w:t xml:space="preserve">ć plus lub ocenę</w:t>
      </w:r>
      <w:r>
        <w:rPr>
          <w:sz w:val="20"/>
        </w:rPr>
        <w:t xml:space="preserve">. Liczba</w:t>
      </w:r>
      <w:r>
        <w:rPr>
          <w:sz w:val="20"/>
        </w:rPr>
        <w:t xml:space="preserve"> czterech</w:t>
      </w:r>
      <w:r>
        <w:rPr>
          <w:color w:val="ff0000"/>
          <w:sz w:val="20"/>
        </w:rPr>
        <w:t xml:space="preserve"> </w:t>
      </w:r>
      <w:r>
        <w:rPr>
          <w:sz w:val="20"/>
        </w:rPr>
        <w:t xml:space="preserve">plusów oznacza</w:t>
      </w:r>
      <w:r>
        <w:rPr>
          <w:sz w:val="20"/>
        </w:rPr>
        <w:t xml:space="preserve"> ocenę bardzo dobrą.</w:t>
      </w:r>
      <w:r>
        <w:rPr>
          <w:b/>
          <w:sz w:val="20"/>
        </w:rPr>
        <w:t xml:space="preserve">,</w:t>
      </w:r>
      <w:r>
        <w:rPr>
          <w:b w:val="0"/>
          <w:bCs w:val="0"/>
          <w:sz w:val="20"/>
        </w:rPr>
        <w:t xml:space="preserve"> pięciu celującą.</w:t>
      </w:r>
      <w:r>
        <w:rPr>
          <w:b/>
          <w:sz w:val="20"/>
        </w:rPr>
      </w:r>
      <w:r>
        <w:rPr>
          <w:b/>
          <w:sz w:val="20"/>
        </w:rPr>
      </w:r>
    </w:p>
    <w:p w14:paraId="539472E5">
      <w:pPr>
        <w:pStyle w:val="890"/>
        <w:numPr>
          <w:ilvl w:val="0"/>
          <w:numId w:val="1"/>
        </w:numPr>
        <w:pBdr/>
        <w:spacing/>
        <w:ind/>
        <w:jc w:val="both"/>
        <w:rPr>
          <w:sz w:val="20"/>
        </w:rPr>
      </w:pPr>
      <w:r>
        <w:rPr>
          <w:sz w:val="20"/>
        </w:rPr>
        <w:t xml:space="preserve">Uc</w:t>
      </w:r>
      <w:r>
        <w:rPr>
          <w:sz w:val="20"/>
        </w:rPr>
        <w:t xml:space="preserve">zeń, który nie miał na lekcji zeszytu, ma obowiązek uzupełnić braki na następną lekcję. </w:t>
      </w:r>
      <w:r>
        <w:rPr>
          <w:sz w:val="20"/>
        </w:rPr>
      </w:r>
      <w:r>
        <w:rPr>
          <w:sz w:val="20"/>
        </w:rPr>
      </w:r>
    </w:p>
    <w:p w14:paraId="3AC73CA1">
      <w:pPr>
        <w:pStyle w:val="890"/>
        <w:numPr>
          <w:ilvl w:val="0"/>
          <w:numId w:val="1"/>
        </w:numPr>
        <w:pBdr/>
        <w:spacing/>
        <w:ind/>
        <w:jc w:val="both"/>
        <w:rPr>
          <w:sz w:val="22"/>
        </w:rPr>
      </w:pPr>
      <w:r>
        <w:rPr>
          <w:sz w:val="20"/>
        </w:rPr>
        <w:t xml:space="preserve">Uczeń, który był nieobecny na jednej lub dwóch lekcjach ma obowiązek uzupełnić braki na następną l</w:t>
      </w:r>
      <w:r>
        <w:rPr>
          <w:sz w:val="20"/>
        </w:rPr>
        <w:t xml:space="preserve">ekcję. Jeśli nieobec</w:t>
      </w:r>
      <w:r>
        <w:rPr>
          <w:sz w:val="20"/>
        </w:rPr>
        <w:t xml:space="preserve">ność trwała 3 dni i dłużej, uczeń ma tydzień na </w:t>
      </w:r>
      <w:r>
        <w:rPr>
          <w:sz w:val="20"/>
        </w:rPr>
        <w:t xml:space="preserve">uzupełnienie zaległości.</w:t>
      </w:r>
      <w:r>
        <w:rPr>
          <w:sz w:val="22"/>
        </w:rPr>
      </w:r>
      <w:r>
        <w:rPr>
          <w:sz w:val="22"/>
        </w:rPr>
      </w:r>
    </w:p>
    <w:p w14:paraId="26D34AE1">
      <w:pPr>
        <w:pStyle w:val="890"/>
        <w:numPr>
          <w:ilvl w:val="0"/>
          <w:numId w:val="1"/>
        </w:numPr>
        <w:pBdr/>
        <w:spacing/>
        <w:ind/>
        <w:jc w:val="both"/>
        <w:rPr>
          <w:b/>
          <w:sz w:val="20"/>
        </w:rPr>
      </w:pPr>
      <w:r>
        <w:rPr>
          <w:sz w:val="20"/>
        </w:rPr>
        <w:t xml:space="preserve">Kartkówki są sprawdzianem bieżących wiadomości i obejmują materiał z maksymalnie trzech ostatnich </w:t>
      </w:r>
      <w:r>
        <w:rPr>
          <w:b/>
          <w:sz w:val="20"/>
        </w:rPr>
        <w:t xml:space="preserve">tematów</w:t>
      </w:r>
      <w:r>
        <w:rPr>
          <w:sz w:val="20"/>
        </w:rPr>
        <w:t xml:space="preserve">. Kartkówki nie muszą być zapowiadane.</w:t>
      </w:r>
      <w:r>
        <w:rPr>
          <w:b/>
          <w:sz w:val="20"/>
        </w:rPr>
      </w:r>
      <w:r>
        <w:rPr>
          <w:b/>
          <w:sz w:val="20"/>
        </w:rPr>
      </w:r>
    </w:p>
    <w:p w14:paraId="2E758418">
      <w:pPr>
        <w:pStyle w:val="890"/>
        <w:numPr>
          <w:ilvl w:val="0"/>
          <w:numId w:val="1"/>
        </w:numPr>
        <w:pBdr/>
        <w:spacing/>
        <w:ind/>
        <w:jc w:val="both"/>
        <w:rPr>
          <w:sz w:val="16"/>
        </w:rPr>
      </w:pPr>
      <w:r>
        <w:rPr>
          <w:sz w:val="20"/>
        </w:rPr>
        <w:t xml:space="preserve">Sprawdziany obejmują materiał programowy danego dzia</w:t>
      </w:r>
      <w:r>
        <w:rPr>
          <w:sz w:val="20"/>
        </w:rPr>
        <w:t xml:space="preserve">ł</w:t>
      </w:r>
      <w:r>
        <w:rPr>
          <w:sz w:val="20"/>
        </w:rPr>
        <w:t xml:space="preserve">u. Sprawdziany zapowiadane są przynajmniej na tydzień wcześnie</w:t>
      </w:r>
      <w:r>
        <w:rPr>
          <w:sz w:val="20"/>
        </w:rPr>
        <w:t xml:space="preserve">j. </w:t>
      </w:r>
      <w:r>
        <w:rPr>
          <w:sz w:val="16"/>
        </w:rPr>
      </w:r>
      <w:r>
        <w:rPr>
          <w:sz w:val="16"/>
        </w:rPr>
      </w:r>
    </w:p>
    <w:p w14:paraId="13BDC144">
      <w:pPr>
        <w:pStyle w:val="890"/>
        <w:numPr>
          <w:ilvl w:val="0"/>
          <w:numId w:val="1"/>
        </w:numPr>
        <w:pBdr/>
        <w:spacing/>
        <w:ind/>
        <w:jc w:val="both"/>
        <w:rPr>
          <w:sz w:val="20"/>
        </w:rPr>
      </w:pPr>
      <w:r>
        <w:rPr>
          <w:sz w:val="20"/>
        </w:rPr>
        <w:t xml:space="preserve">Uczeń, który otrzymał ze sprawdzianu lub ważnej kartkówki niez</w:t>
      </w:r>
      <w:r>
        <w:rPr>
          <w:sz w:val="20"/>
        </w:rPr>
        <w:t xml:space="preserve">adowalającą go ocenę ma możliwość jej poprawienia. Prace poprawiamy w ciągu t</w:t>
      </w:r>
      <w:r>
        <w:rPr>
          <w:sz w:val="20"/>
        </w:rPr>
        <w:t xml:space="preserve">ygodnia od</w:t>
      </w:r>
      <w:r>
        <w:rPr>
          <w:sz w:val="20"/>
        </w:rPr>
        <w:t xml:space="preserve"> </w:t>
      </w:r>
      <w:r>
        <w:rPr>
          <w:sz w:val="20"/>
        </w:rPr>
        <w:t xml:space="preserve"> </w:t>
      </w:r>
      <w:r>
        <w:rPr>
          <w:sz w:val="20"/>
        </w:rPr>
        <w:t xml:space="preserve">ich otrzymania i omówienia</w:t>
      </w:r>
      <w:r>
        <w:rPr>
          <w:sz w:val="20"/>
        </w:rPr>
        <w:t xml:space="preserve"> na lekcji. </w:t>
      </w:r>
      <w:r>
        <w:rPr>
          <w:b/>
          <w:sz w:val="20"/>
        </w:rPr>
        <w:t xml:space="preserve">Każda ocena</w:t>
      </w:r>
      <w:r>
        <w:rPr>
          <w:sz w:val="20"/>
        </w:rPr>
        <w:t xml:space="preserve"> z popraw</w:t>
      </w:r>
      <w:r>
        <w:rPr>
          <w:sz w:val="20"/>
        </w:rPr>
        <w:t xml:space="preserve">y jest wpisywana do dziennika. </w:t>
      </w:r>
      <w:r>
        <w:rPr>
          <w:sz w:val="20"/>
        </w:rPr>
      </w:r>
      <w:r>
        <w:rPr>
          <w:sz w:val="20"/>
        </w:rPr>
      </w:r>
    </w:p>
    <w:p w14:paraId="0620A8F4">
      <w:pPr>
        <w:pStyle w:val="890"/>
        <w:numPr>
          <w:ilvl w:val="0"/>
          <w:numId w:val="1"/>
        </w:numPr>
        <w:pBdr/>
        <w:spacing/>
        <w:ind/>
        <w:jc w:val="both"/>
        <w:rPr>
          <w:sz w:val="20"/>
        </w:rPr>
      </w:pPr>
      <w:r>
        <w:rPr>
          <w:sz w:val="20"/>
        </w:rPr>
        <w:t xml:space="preserve">Uczeń, który był nieobecny na sprawdzianie lub kartkówce z powodu uczestnictwa w zawodach sportowych, artystycznych lub konkursie, jako reprezentant szkoły, ma obowiązek napisania sprawdzia</w:t>
      </w:r>
      <w:r>
        <w:rPr>
          <w:sz w:val="20"/>
        </w:rPr>
        <w:t xml:space="preserve">nu na najbliższej lekcji.</w:t>
      </w:r>
      <w:r>
        <w:rPr>
          <w:sz w:val="20"/>
        </w:rPr>
      </w:r>
      <w:r>
        <w:rPr>
          <w:sz w:val="20"/>
        </w:rPr>
      </w:r>
    </w:p>
    <w:p w14:paraId="42709691">
      <w:pPr>
        <w:pStyle w:val="890"/>
        <w:numPr>
          <w:ilvl w:val="0"/>
          <w:numId w:val="2"/>
        </w:numPr>
        <w:pBdr/>
        <w:spacing/>
        <w:ind/>
        <w:jc w:val="both"/>
        <w:rPr>
          <w:sz w:val="20"/>
        </w:rPr>
      </w:pPr>
      <w:r>
        <w:rPr>
          <w:sz w:val="20"/>
        </w:rPr>
        <w:t xml:space="preserve">Uczeń, który był nieobecny na sprawdzianie lub kartkówce powodu absencji dłuższej niż 3 dni ma obowiązek napisania sprawdzianu w terminie </w:t>
      </w:r>
      <w:r>
        <w:rPr>
          <w:sz w:val="20"/>
        </w:rPr>
        <w:t xml:space="preserve">tygodnia</w:t>
      </w:r>
      <w:r>
        <w:rPr>
          <w:sz w:val="20"/>
        </w:rPr>
        <w:t xml:space="preserve"> od nieobecności lub w innym </w:t>
      </w:r>
      <w:r>
        <w:rPr>
          <w:sz w:val="20"/>
        </w:rPr>
        <w:t xml:space="preserve">terminie po uzgodnieniu z nauczycielem. W pozo</w:t>
      </w:r>
      <w:r>
        <w:rPr>
          <w:sz w:val="20"/>
        </w:rPr>
        <w:t xml:space="preserve">stałych przypadkach uczniowie piszą sp</w:t>
      </w:r>
      <w:r>
        <w:rPr>
          <w:sz w:val="20"/>
        </w:rPr>
        <w:t xml:space="preserve">rawdzian na najbliższej lekcji. </w:t>
      </w:r>
      <w:r>
        <w:rPr>
          <w:sz w:val="20"/>
        </w:rPr>
      </w:r>
      <w:r>
        <w:rPr>
          <w:sz w:val="20"/>
        </w:rPr>
      </w:r>
    </w:p>
    <w:p w14:paraId="39C22669">
      <w:pPr>
        <w:pStyle w:val="890"/>
        <w:numPr>
          <w:ilvl w:val="0"/>
          <w:numId w:val="2"/>
        </w:numPr>
        <w:pBdr/>
        <w:spacing/>
        <w:ind/>
        <w:jc w:val="both"/>
        <w:rPr>
          <w:sz w:val="20"/>
        </w:rPr>
      </w:pPr>
      <w:r>
        <w:rPr>
          <w:sz w:val="20"/>
        </w:rPr>
        <w:t xml:space="preserve">Przeliczanie punktów na ocenę szkolną z prac klasowych i kartkówek:</w:t>
      </w:r>
      <w:r>
        <w:rPr>
          <w:sz w:val="20"/>
        </w:rPr>
      </w:r>
      <w:r>
        <w:rPr>
          <w:sz w:val="20"/>
        </w:rPr>
      </w:r>
    </w:p>
    <w:p w14:paraId="3506DA87">
      <w:pPr>
        <w:pStyle w:val="890"/>
        <w:pBdr/>
        <w:spacing/>
        <w:ind w:left="1080"/>
        <w:jc w:val="both"/>
        <w:rPr>
          <w:sz w:val="20"/>
        </w:rPr>
      </w:pPr>
      <w:r>
        <w:rPr>
          <w:sz w:val="20"/>
        </w:rPr>
        <w:t xml:space="preserve">0 - 29 % punktów – niedostateczny (1);</w:t>
      </w:r>
      <w:r>
        <w:rPr>
          <w:sz w:val="20"/>
        </w:rPr>
      </w:r>
      <w:r>
        <w:rPr>
          <w:sz w:val="20"/>
        </w:rPr>
      </w:r>
    </w:p>
    <w:p w14:paraId="37473877">
      <w:pPr>
        <w:pStyle w:val="890"/>
        <w:pBdr/>
        <w:spacing/>
        <w:ind w:left="1080"/>
        <w:jc w:val="both"/>
        <w:rPr>
          <w:sz w:val="20"/>
        </w:rPr>
      </w:pPr>
      <w:r>
        <w:rPr>
          <w:sz w:val="20"/>
        </w:rPr>
        <w:t xml:space="preserve">30 - 49 % punktów – dopuszczający (2);</w:t>
      </w:r>
      <w:r>
        <w:rPr>
          <w:sz w:val="20"/>
        </w:rPr>
      </w:r>
      <w:r>
        <w:rPr>
          <w:sz w:val="20"/>
        </w:rPr>
      </w:r>
    </w:p>
    <w:p w14:paraId="353C756E">
      <w:pPr>
        <w:pStyle w:val="890"/>
        <w:pBdr/>
        <w:spacing/>
        <w:ind w:left="1080"/>
        <w:jc w:val="both"/>
        <w:rPr>
          <w:sz w:val="20"/>
        </w:rPr>
      </w:pPr>
      <w:r>
        <w:rPr>
          <w:sz w:val="20"/>
        </w:rPr>
        <w:t xml:space="preserve">50 - 69 % punktów – dostateczny (3);</w:t>
      </w:r>
      <w:r>
        <w:rPr>
          <w:sz w:val="20"/>
        </w:rPr>
      </w:r>
      <w:r>
        <w:rPr>
          <w:sz w:val="20"/>
        </w:rPr>
      </w:r>
    </w:p>
    <w:p w14:paraId="24DEDA14">
      <w:pPr>
        <w:pStyle w:val="890"/>
        <w:pBdr/>
        <w:spacing/>
        <w:ind w:left="1080"/>
        <w:jc w:val="both"/>
        <w:rPr>
          <w:sz w:val="20"/>
        </w:rPr>
      </w:pPr>
      <w:r>
        <w:rPr>
          <w:sz w:val="20"/>
        </w:rPr>
        <w:t xml:space="preserve">7</w:t>
      </w:r>
      <w:r>
        <w:rPr>
          <w:sz w:val="20"/>
        </w:rPr>
        <w:t xml:space="preserve">0 - 89% punktów – dobry (4);</w:t>
      </w:r>
      <w:r>
        <w:rPr>
          <w:sz w:val="20"/>
        </w:rPr>
      </w:r>
      <w:r>
        <w:rPr>
          <w:sz w:val="20"/>
        </w:rPr>
      </w:r>
    </w:p>
    <w:p w14:paraId="1E20C52D">
      <w:pPr>
        <w:pStyle w:val="890"/>
        <w:pBdr/>
        <w:spacing/>
        <w:ind w:left="1080"/>
        <w:jc w:val="both"/>
        <w:rPr>
          <w:sz w:val="20"/>
        </w:rPr>
      </w:pPr>
      <w:r>
        <w:rPr>
          <w:sz w:val="20"/>
        </w:rPr>
        <w:t xml:space="preserve">90 - 100 % punktów - bardzo dobry (5).</w:t>
      </w:r>
      <w:r>
        <w:rPr>
          <w:sz w:val="20"/>
        </w:rPr>
      </w:r>
      <w:r>
        <w:rPr>
          <w:sz w:val="20"/>
        </w:rPr>
      </w:r>
    </w:p>
    <w:p w14:paraId="6474D775">
      <w:pPr>
        <w:pStyle w:val="890"/>
        <w:numPr>
          <w:ilvl w:val="0"/>
          <w:numId w:val="2"/>
        </w:numPr>
        <w:pBdr/>
        <w:spacing/>
        <w:ind/>
        <w:jc w:val="both"/>
        <w:rPr>
          <w:sz w:val="20"/>
        </w:rPr>
      </w:pPr>
      <w:r>
        <w:rPr>
          <w:sz w:val="20"/>
        </w:rPr>
        <w:t xml:space="preserve">Ocenę </w:t>
      </w:r>
      <w:r>
        <w:rPr>
          <w:sz w:val="20"/>
        </w:rPr>
        <w:t xml:space="preserve">celującą z</w:t>
      </w:r>
      <w:r>
        <w:rPr>
          <w:sz w:val="20"/>
        </w:rPr>
        <w:t xml:space="preserve"> pracy klasowej lub kartkówki otrzymuje uczeń, który napisał sprawdzian na ocenę bardzo dobrą</w:t>
      </w:r>
      <w:r>
        <w:rPr>
          <w:b/>
          <w:sz w:val="20"/>
        </w:rPr>
        <w:t xml:space="preserve"> </w:t>
      </w:r>
      <w:r>
        <w:rPr>
          <w:sz w:val="20"/>
        </w:rPr>
        <w:t xml:space="preserve">oraz poprawnie rozwiązał zadanie dodatkowe o podwyższonym stopniu trudności</w:t>
      </w:r>
      <w:r>
        <w:rPr>
          <w:sz w:val="20"/>
        </w:rPr>
        <w:t xml:space="preserve">.</w:t>
      </w:r>
      <w:r>
        <w:rPr>
          <w:sz w:val="20"/>
        </w:rPr>
      </w:r>
      <w:r>
        <w:rPr>
          <w:sz w:val="20"/>
        </w:rPr>
      </w:r>
    </w:p>
    <w:p w14:paraId="7A6FD612">
      <w:pPr>
        <w:pStyle w:val="890"/>
        <w:numPr>
          <w:ilvl w:val="0"/>
          <w:numId w:val="2"/>
        </w:numPr>
        <w:pBdr/>
        <w:spacing/>
        <w:ind/>
        <w:jc w:val="both"/>
        <w:rPr>
          <w:sz w:val="20"/>
        </w:rPr>
      </w:pPr>
      <w:r>
        <w:rPr>
          <w:sz w:val="20"/>
        </w:rPr>
        <w:t xml:space="preserve">Sprawdzone i ocenione pisemne prace k</w:t>
      </w:r>
      <w:r>
        <w:rPr>
          <w:sz w:val="20"/>
        </w:rPr>
        <w:t xml:space="preserve">lasowe i kartkówki uczniowie otrzymują od nauczyciela do wglądu, na lekcji w czasie omawiania sprawdzianu, w ciągu dwóch tygodni od daty pisania sprawdzianu.</w:t>
      </w:r>
      <w:r>
        <w:rPr>
          <w:sz w:val="20"/>
        </w:rPr>
      </w:r>
      <w:r>
        <w:rPr>
          <w:sz w:val="20"/>
        </w:rPr>
      </w:r>
    </w:p>
    <w:p w14:paraId="32937969">
      <w:pPr>
        <w:pStyle w:val="890"/>
        <w:numPr>
          <w:ilvl w:val="0"/>
          <w:numId w:val="2"/>
        </w:numPr>
        <w:pBdr/>
        <w:spacing/>
        <w:ind/>
        <w:jc w:val="both"/>
        <w:rPr>
          <w:sz w:val="20"/>
        </w:rPr>
      </w:pPr>
      <w:r>
        <w:rPr>
          <w:sz w:val="20"/>
        </w:rPr>
        <w:t xml:space="preserve">Wszelkie nieścisłości związane z oceną ze sprawdzianu l</w:t>
      </w:r>
      <w:r>
        <w:rPr>
          <w:sz w:val="20"/>
        </w:rPr>
        <w:t xml:space="preserve">ub kartkówki wyjaśnia się na lekcji, na której  zostały oddane uczniom.</w:t>
      </w:r>
      <w:r>
        <w:rPr>
          <w:sz w:val="20"/>
        </w:rPr>
      </w:r>
      <w:r>
        <w:rPr>
          <w:sz w:val="20"/>
        </w:rPr>
      </w:r>
    </w:p>
    <w:p w14:paraId="2B679FD0">
      <w:pPr>
        <w:pStyle w:val="890"/>
        <w:numPr>
          <w:ilvl w:val="0"/>
          <w:numId w:val="2"/>
        </w:numPr>
        <w:pBdr/>
        <w:spacing/>
        <w:ind/>
        <w:jc w:val="both"/>
        <w:rPr>
          <w:sz w:val="20"/>
        </w:rPr>
      </w:pPr>
      <w:r>
        <w:rPr>
          <w:sz w:val="20"/>
        </w:rPr>
        <w:t xml:space="preserve">Prace pisemne przechowywane są w szkole do końca danego roku szkolnego i udostępniane do wglądu rodzicom (prawnym opiekunom) podczas zebrań i konsultacji (po ustaleniu termin</w:t>
      </w:r>
      <w:r>
        <w:rPr>
          <w:sz w:val="20"/>
        </w:rPr>
        <w:t xml:space="preserve">u z nauczycielem).</w:t>
      </w:r>
      <w:r>
        <w:rPr>
          <w:sz w:val="20"/>
        </w:rPr>
      </w:r>
      <w:r>
        <w:rPr>
          <w:sz w:val="20"/>
        </w:rPr>
      </w:r>
    </w:p>
    <w:p w14:paraId="49A08030">
      <w:pPr>
        <w:pStyle w:val="890"/>
        <w:numPr>
          <w:ilvl w:val="0"/>
          <w:numId w:val="2"/>
        </w:numPr>
        <w:pBdr/>
        <w:tabs>
          <w:tab w:val="left" w:leader="none" w:pos="360"/>
        </w:tabs>
        <w:spacing/>
        <w:ind/>
        <w:jc w:val="both"/>
        <w:rPr>
          <w:sz w:val="20"/>
        </w:rPr>
      </w:pPr>
      <w:r>
        <w:rPr>
          <w:sz w:val="20"/>
        </w:rPr>
        <w:t xml:space="preserve">Uczniom z opiniami z</w:t>
      </w:r>
      <w:r>
        <w:rPr>
          <w:sz w:val="20"/>
        </w:rPr>
        <w:t xml:space="preserve"> poradni psychologiczno-pedagogicznych dostosowuje się wymagania według zaleceń psychologa. </w:t>
      </w:r>
      <w:r>
        <w:rPr>
          <w:sz w:val="20"/>
        </w:rPr>
      </w:r>
      <w:r>
        <w:rPr>
          <w:sz w:val="20"/>
        </w:rPr>
      </w:r>
    </w:p>
    <w:p w14:paraId="646F782D">
      <w:pPr>
        <w:pStyle w:val="894"/>
        <w:numPr>
          <w:ilvl w:val="0"/>
          <w:numId w:val="1"/>
        </w:numPr>
        <w:pBdr/>
        <w:spacing/>
        <w:ind/>
        <w:rPr/>
      </w:pPr>
      <w:r>
        <w:rPr>
          <w:sz w:val="20"/>
        </w:rPr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Ocena 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śródroczna 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i roczna klasyfikacyjna </w:t>
      </w:r>
      <w:r>
        <w:rPr>
          <w:rFonts w:asciiTheme="minorHAnsi" w:hAnsiTheme="minorHAnsi" w:cstheme="minorHAnsi"/>
          <w:color w:val="000000" w:themeColor="text1"/>
          <w:sz w:val="18"/>
          <w:szCs w:val="18"/>
          <w:u w:val="single"/>
        </w:rPr>
        <w:t xml:space="preserve">nie jest ustalana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jako średnia arytmetyczna stopni cząstkowych, ale jako średnia ważona. Ocena roczna jest średnią ważoną wszystkich ocen uzyskanych przez ucznia od początku roku szkolnego. 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Średnia ważona jest jednym ze wskazań do uzyskania oceny rocznej wystawianej przez nauczyciela..</w:t>
      </w:r>
      <w:r/>
    </w:p>
    <w:p w14:paraId="210915AF">
      <w:pPr>
        <w:pStyle w:val="897"/>
        <w:numPr>
          <w:ilvl w:val="0"/>
          <w:numId w:val="1"/>
        </w:numPr>
        <w:pBdr/>
        <w:spacing/>
        <w:ind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ŚREDNIA WAŻONA OCEN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</w:r>
    </w:p>
    <w:p w14:paraId="4206FD89">
      <w:pPr>
        <w:pStyle w:val="898"/>
        <w:pBdr/>
        <w:spacing/>
        <w:ind/>
        <w:jc w:val="both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</w:r>
      <w:r>
        <w:rPr>
          <w:rFonts w:hint="eastAsia"/>
          <w:sz w:val="20"/>
          <w:szCs w:val="20"/>
        </w:rPr>
      </w:r>
      <w:r>
        <w:rPr>
          <w:rFonts w:hint="eastAsia"/>
          <w:sz w:val="20"/>
          <w:szCs w:val="20"/>
        </w:rPr>
      </w:r>
    </w:p>
    <w:p w14:paraId="723AD322">
      <w:pPr>
        <w:pStyle w:val="898"/>
        <w:pBdr/>
        <w:spacing/>
        <w:ind/>
        <w:jc w:val="both"/>
        <w:rPr>
          <w:rFonts w:hint="eastAsia"/>
          <w:sz w:val="20"/>
          <w:szCs w:val="20"/>
        </w:rPr>
      </w:pPr>
      <w:r>
        <w:rPr>
          <w:sz w:val="20"/>
          <w:szCs w:val="20"/>
        </w:rPr>
        <w:t xml:space="preserve">Ustala się wagi dla następujących kategorii ocen:</w:t>
      </w:r>
      <w:r>
        <w:rPr>
          <w:rFonts w:hint="eastAsia"/>
          <w:sz w:val="20"/>
          <w:szCs w:val="20"/>
        </w:rPr>
      </w:r>
      <w:r>
        <w:rPr>
          <w:rFonts w:hint="eastAsia"/>
          <w:sz w:val="20"/>
          <w:szCs w:val="20"/>
        </w:rPr>
      </w:r>
    </w:p>
    <w:p w14:paraId="7BB3F997">
      <w:pPr>
        <w:pStyle w:val="898"/>
        <w:pBdr/>
        <w:spacing/>
        <w:ind/>
        <w:jc w:val="both"/>
        <w:rPr>
          <w:rFonts w:hint="eastAsia"/>
          <w:sz w:val="20"/>
          <w:szCs w:val="20"/>
        </w:rPr>
      </w:pPr>
      <w:r>
        <w:rPr>
          <w:sz w:val="20"/>
          <w:szCs w:val="20"/>
        </w:rPr>
        <w:t xml:space="preserve">waga 5 – laureat i finalista konkursów ogólnopolskich i wojewódzkich</w:t>
      </w:r>
      <w:r>
        <w:rPr>
          <w:rFonts w:hint="eastAsia"/>
          <w:sz w:val="20"/>
          <w:szCs w:val="20"/>
        </w:rPr>
      </w:r>
      <w:r>
        <w:rPr>
          <w:rFonts w:hint="eastAsia"/>
          <w:sz w:val="20"/>
          <w:szCs w:val="20"/>
        </w:rPr>
      </w:r>
    </w:p>
    <w:p w14:paraId="0418071B">
      <w:pPr>
        <w:pStyle w:val="898"/>
        <w:pBdr/>
        <w:spacing/>
        <w:ind/>
        <w:jc w:val="both"/>
        <w:rPr>
          <w:rFonts w:hint="eastAsia"/>
          <w:sz w:val="20"/>
          <w:szCs w:val="20"/>
        </w:rPr>
      </w:pPr>
      <w:r>
        <w:rPr>
          <w:sz w:val="20"/>
          <w:szCs w:val="20"/>
        </w:rPr>
        <w:t xml:space="preserve">waga 4 – wyróżnienie, wynik bardzo dobry i wynik dobry w konkursach ogólnopolskich i wojewódzkich</w:t>
        <w:tab/>
      </w:r>
      <w:r>
        <w:rPr>
          <w:rFonts w:hint="eastAsia"/>
          <w:sz w:val="20"/>
          <w:szCs w:val="20"/>
        </w:rPr>
      </w:r>
      <w:r>
        <w:rPr>
          <w:rFonts w:hint="eastAsia"/>
          <w:sz w:val="20"/>
          <w:szCs w:val="20"/>
        </w:rPr>
      </w:r>
    </w:p>
    <w:p w14:paraId="0871B1EF">
      <w:pPr>
        <w:pStyle w:val="898"/>
        <w:pBdr/>
        <w:spacing/>
        <w:ind/>
        <w:jc w:val="both"/>
        <w:rPr>
          <w:rFonts w:hint="eastAsia"/>
          <w:sz w:val="20"/>
          <w:szCs w:val="20"/>
        </w:rPr>
      </w:pPr>
      <w:r>
        <w:rPr>
          <w:sz w:val="20"/>
          <w:szCs w:val="20"/>
        </w:rPr>
        <w:t xml:space="preserve">waga 3 – sprawdzian, osiągnięcia w konkursach międzyszkolnych</w:t>
      </w:r>
      <w:r>
        <w:rPr>
          <w:rFonts w:hint="eastAsia"/>
          <w:sz w:val="20"/>
          <w:szCs w:val="20"/>
        </w:rPr>
      </w:r>
      <w:r>
        <w:rPr>
          <w:rFonts w:hint="eastAsia"/>
          <w:sz w:val="20"/>
          <w:szCs w:val="20"/>
        </w:rPr>
      </w:r>
    </w:p>
    <w:p w14:paraId="484DAF88">
      <w:pPr>
        <w:pStyle w:val="898"/>
        <w:pBdr/>
        <w:spacing/>
        <w:ind/>
        <w:jc w:val="both"/>
        <w:rPr>
          <w:rFonts w:hint="eastAsia"/>
          <w:sz w:val="20"/>
          <w:szCs w:val="20"/>
        </w:rPr>
      </w:pPr>
      <w:r>
        <w:rPr>
          <w:sz w:val="20"/>
          <w:szCs w:val="20"/>
        </w:rPr>
        <w:t xml:space="preserve">waga 2 – kartkówka, praca projektowa</w:t>
      </w:r>
      <w:r>
        <w:rPr>
          <w:rFonts w:hint="eastAsia"/>
          <w:sz w:val="20"/>
          <w:szCs w:val="20"/>
        </w:rPr>
      </w:r>
      <w:r>
        <w:rPr>
          <w:rFonts w:hint="eastAsia"/>
          <w:sz w:val="20"/>
          <w:szCs w:val="20"/>
        </w:rPr>
      </w:r>
    </w:p>
    <w:p w14:paraId="19F876B3">
      <w:pPr>
        <w:pStyle w:val="898"/>
        <w:pBdr/>
        <w:spacing/>
        <w:ind/>
        <w:jc w:val="both"/>
        <w:rPr>
          <w:rFonts w:hint="eastAsia"/>
          <w:sz w:val="20"/>
          <w:szCs w:val="20"/>
          <w:highlight w:val="none"/>
        </w:rPr>
      </w:pPr>
      <w:r>
        <w:rPr>
          <w:sz w:val="20"/>
          <w:szCs w:val="20"/>
        </w:rPr>
        <w:t xml:space="preserve">waga 1 – pozostałe oceny</w:t>
      </w:r>
      <w:r>
        <w:rPr>
          <w:rFonts w:hint="eastAsia"/>
          <w:sz w:val="20"/>
          <w:szCs w:val="20"/>
          <w:highlight w:val="none"/>
        </w:rPr>
      </w:r>
      <w:r>
        <w:rPr>
          <w:rFonts w:hint="eastAsia"/>
          <w:sz w:val="20"/>
          <w:szCs w:val="20"/>
          <w:highlight w:val="none"/>
        </w:rPr>
      </w:r>
    </w:p>
    <w:p w14:paraId="27901EFB">
      <w:pPr>
        <w:pBdr/>
        <w:spacing/>
        <w:ind w:firstLine="0" w:left="360"/>
        <w:rPr/>
      </w:pPr>
      <w:r>
        <w:rPr>
          <w:highlight w:val="none"/>
        </w:rPr>
      </w:r>
      <w:r>
        <w:rPr>
          <w:highlight w:val="none"/>
        </w:rPr>
      </w:r>
      <w:r/>
    </w:p>
    <w:p w14:paraId="20010FF2">
      <w:pPr>
        <w:pStyle w:val="890"/>
        <w:numPr>
          <w:ilvl w:val="0"/>
          <w:numId w:val="1"/>
        </w:numPr>
        <w:pBdr/>
        <w:spacing/>
        <w:ind/>
        <w:jc w:val="both"/>
        <w:rPr>
          <w:sz w:val="20"/>
          <w:szCs w:val="20"/>
        </w:rPr>
      </w:pPr>
      <w:r>
        <w:rPr>
          <w:sz w:val="20"/>
          <w:highlight w:val="none"/>
        </w:rPr>
      </w:r>
      <w:r>
        <w:rPr>
          <w:sz w:val="20"/>
          <w:highlight w:val="none"/>
        </w:rPr>
        <w:t xml:space="preserve"> </w:t>
      </w:r>
      <w:r>
        <w:rPr>
          <w:sz w:val="20"/>
          <w:szCs w:val="20"/>
        </w:rPr>
        <w:t xml:space="preserve">Praca domowa wykonana dobrowolnie przez ucznia nie podlega ocenianiu stopniem, ale ma wpływ </w:t>
      </w:r>
      <w:r>
        <w:rPr>
          <w:sz w:val="20"/>
          <w:szCs w:val="20"/>
        </w:rPr>
        <w:t xml:space="preserve">na ocenę roczną, jeżeli jest wykonywane samodzielnie i systematycznie przez cały rok szkolny.</w:t>
      </w:r>
      <w:r>
        <w:rPr>
          <w:sz w:val="20"/>
          <w:szCs w:val="20"/>
        </w:rPr>
      </w:r>
      <w:r>
        <w:rPr>
          <w:sz w:val="20"/>
          <w:szCs w:val="20"/>
        </w:rPr>
      </w:r>
    </w:p>
    <w:p w14:paraId="0D6E9EA8">
      <w:pPr>
        <w:pStyle w:val="890"/>
        <w:numPr>
          <w:ilvl w:val="0"/>
          <w:numId w:val="1"/>
        </w:numPr>
        <w:pBdr/>
        <w:spacing/>
        <w:ind/>
        <w:jc w:val="left"/>
        <w:rPr>
          <w:sz w:val="20"/>
          <w:szCs w:val="20"/>
        </w:rPr>
      </w:pPr>
      <w:r>
        <w:rPr>
          <w:sz w:val="20"/>
          <w:highlight w:val="none"/>
        </w:rPr>
      </w:r>
      <w:r>
        <w:rPr>
          <w:sz w:val="20"/>
        </w:rPr>
        <w:t xml:space="preserve">W przypadk</w:t>
      </w:r>
      <w:r>
        <w:rPr>
          <w:sz w:val="20"/>
        </w:rPr>
        <w:t xml:space="preserve">u przejścia na nauczanie zdalne nauczyciel dużo większą wagę przykłada do samodzielności ucznia i jego aktywności na zajęciach. </w:t>
        <w:br/>
        <w:t xml:space="preserve">Oceny wystawione w tym </w:t>
      </w:r>
      <w:r>
        <w:rPr>
          <w:sz w:val="20"/>
        </w:rPr>
        <w:t xml:space="preserve">czasie mają</w:t>
      </w:r>
      <w:r>
        <w:rPr>
          <w:sz w:val="20"/>
        </w:rPr>
        <w:t xml:space="preserve"> wagę 1 (wyjątek- </w:t>
      </w:r>
      <w:r>
        <w:rPr>
          <w:sz w:val="20"/>
        </w:rPr>
        <w:t xml:space="preserve">samodzielna </w:t>
      </w:r>
      <w:r>
        <w:rPr>
          <w:sz w:val="20"/>
        </w:rPr>
        <w:t xml:space="preserve">odpowiedź ustna i sprawdzian pisany w obecności nauczyciela w </w:t>
      </w:r>
      <w:r>
        <w:rPr>
          <w:sz w:val="20"/>
        </w:rPr>
        <w:t xml:space="preserve">szkole).</w:t>
      </w:r>
      <w:r>
        <w:rPr>
          <w:sz w:val="20"/>
          <w:szCs w:val="20"/>
        </w:rPr>
      </w:r>
      <w:r>
        <w:rPr>
          <w:sz w:val="20"/>
          <w:szCs w:val="20"/>
        </w:rPr>
      </w:r>
    </w:p>
    <w:p w14:paraId="03456D1D">
      <w:pPr>
        <w:pStyle w:val="890"/>
        <w:numPr>
          <w:ilvl w:val="0"/>
          <w:numId w:val="1"/>
        </w:numPr>
        <w:pBdr/>
        <w:spacing/>
        <w:ind/>
        <w:jc w:val="left"/>
        <w:rPr>
          <w:sz w:val="20"/>
          <w:szCs w:val="20"/>
        </w:rPr>
      </w:pPr>
      <w:r>
        <w:rPr>
          <w:sz w:val="20"/>
        </w:rPr>
        <w:t xml:space="preserve"> Aby odpowiedz  </w:t>
      </w:r>
      <w:r>
        <w:rPr>
          <w:sz w:val="20"/>
        </w:rPr>
        <w:t xml:space="preserve">ustana ucznia podczas nauczania zdalnego uznana została za samodzielną, musi odbywać się przy włączonej kamerce z wyłączoną opcją</w:t>
      </w:r>
      <w:r>
        <w:rPr>
          <w:sz w:val="20"/>
        </w:rPr>
        <w:t xml:space="preserve"> zmiany</w:t>
      </w:r>
      <w:r>
        <w:rPr>
          <w:sz w:val="20"/>
        </w:rPr>
        <w:t xml:space="preserve"> </w:t>
      </w:r>
      <w:r>
        <w:rPr>
          <w:sz w:val="20"/>
        </w:rPr>
        <w:t xml:space="preserve">tła</w:t>
      </w:r>
      <w:r>
        <w:rPr>
          <w:sz w:val="20"/>
        </w:rPr>
        <w:t xml:space="preserve"> lub w szkole </w:t>
      </w:r>
      <w:r>
        <w:rPr>
          <w:sz w:val="20"/>
        </w:rPr>
        <w:t xml:space="preserve">w obecności nauczyciela (przy zachowaniu wymogów reżimu sanitarnego)</w:t>
      </w:r>
      <w:r>
        <w:rPr>
          <w:sz w:val="20"/>
        </w:rPr>
        <w:t xml:space="preserve">.</w:t>
      </w:r>
      <w:r>
        <w:rPr>
          <w:sz w:val="20"/>
        </w:rPr>
        <w:br/>
      </w:r>
      <w:r>
        <w:rPr>
          <w:sz w:val="20"/>
          <w:szCs w:val="20"/>
        </w:rPr>
      </w:r>
      <w:r>
        <w:rPr>
          <w:sz w:val="20"/>
          <w:szCs w:val="20"/>
        </w:rPr>
      </w:r>
    </w:p>
    <w:p w14:paraId="53707475">
      <w:pPr>
        <w:pStyle w:val="896"/>
        <w:pBdr/>
        <w:spacing/>
        <w:ind/>
        <w:rPr>
          <w:b/>
          <w:sz w:val="10"/>
        </w:rPr>
      </w:pPr>
      <w:r>
        <w:rPr>
          <w:b/>
          <w:sz w:val="10"/>
        </w:rPr>
      </w:r>
      <w:r>
        <w:rPr>
          <w:b/>
          <w:sz w:val="10"/>
        </w:rPr>
      </w:r>
      <w:r>
        <w:rPr>
          <w:b/>
          <w:sz w:val="10"/>
        </w:rPr>
      </w:r>
    </w:p>
    <w:p>
      <w:pPr>
        <w:pBdr/>
        <w:spacing/>
        <w:ind/>
        <w:rPr/>
      </w:pPr>
      <w:r>
        <w:rPr>
          <w:sz w:val="20"/>
        </w:rPr>
      </w:r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Liberation Serif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6278AE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b/>
        <w:sz w:val="20"/>
        <w:szCs w:val="20"/>
      </w:rPr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>
        <w:b/>
        <w:sz w:val="20"/>
        <w:szCs w:val="20"/>
      </w:rPr>
      <w:start w:val="12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">
    <w:nsid w:val="756278AE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b/>
        <w:sz w:val="20"/>
        <w:szCs w:val="20"/>
      </w:rPr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>
        <w:b/>
        <w:sz w:val="20"/>
        <w:szCs w:val="20"/>
      </w:rPr>
      <w:start w:val="12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Table Grid Light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1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2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1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2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3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4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5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6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1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2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3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4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5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6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1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2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3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4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5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6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1">
    <w:name w:val="Heading 1"/>
    <w:basedOn w:val="890"/>
    <w:next w:val="890"/>
    <w:link w:val="84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2">
    <w:name w:val="Heading 2"/>
    <w:basedOn w:val="890"/>
    <w:next w:val="890"/>
    <w:link w:val="84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3">
    <w:name w:val="Heading 3"/>
    <w:basedOn w:val="890"/>
    <w:next w:val="890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4">
    <w:name w:val="Heading 4"/>
    <w:basedOn w:val="890"/>
    <w:next w:val="890"/>
    <w:link w:val="84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5">
    <w:name w:val="Heading 5"/>
    <w:basedOn w:val="890"/>
    <w:next w:val="890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6">
    <w:name w:val="Heading 6"/>
    <w:basedOn w:val="890"/>
    <w:next w:val="890"/>
    <w:link w:val="84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7">
    <w:name w:val="Heading 7"/>
    <w:basedOn w:val="890"/>
    <w:next w:val="890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8">
    <w:name w:val="Heading 8"/>
    <w:basedOn w:val="890"/>
    <w:next w:val="890"/>
    <w:link w:val="84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9">
    <w:name w:val="Heading 9"/>
    <w:basedOn w:val="890"/>
    <w:next w:val="890"/>
    <w:link w:val="84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0" w:default="1">
    <w:name w:val="Default Paragraph Font"/>
    <w:uiPriority w:val="1"/>
    <w:semiHidden/>
    <w:unhideWhenUsed/>
    <w:pPr>
      <w:pBdr/>
      <w:spacing/>
      <w:ind/>
    </w:pPr>
  </w:style>
  <w:style w:type="character" w:styleId="841">
    <w:name w:val="Heading 1 Char"/>
    <w:basedOn w:val="840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2">
    <w:name w:val="Heading 2 Char"/>
    <w:basedOn w:val="840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3">
    <w:name w:val="Heading 3 Char"/>
    <w:basedOn w:val="840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4">
    <w:name w:val="Heading 4 Char"/>
    <w:basedOn w:val="840"/>
    <w:link w:val="83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5">
    <w:name w:val="Heading 5 Char"/>
    <w:basedOn w:val="840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6">
    <w:name w:val="Heading 6 Char"/>
    <w:basedOn w:val="840"/>
    <w:link w:val="83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7">
    <w:name w:val="Heading 7 Char"/>
    <w:basedOn w:val="840"/>
    <w:link w:val="83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8">
    <w:name w:val="Heading 8 Char"/>
    <w:basedOn w:val="840"/>
    <w:link w:val="8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9">
    <w:name w:val="Heading 9 Char"/>
    <w:basedOn w:val="840"/>
    <w:link w:val="83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0">
    <w:name w:val="Title"/>
    <w:basedOn w:val="890"/>
    <w:next w:val="890"/>
    <w:link w:val="85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1">
    <w:name w:val="Title Char"/>
    <w:basedOn w:val="840"/>
    <w:link w:val="85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2">
    <w:name w:val="Subtitle"/>
    <w:basedOn w:val="890"/>
    <w:next w:val="890"/>
    <w:link w:val="85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3">
    <w:name w:val="Subtitle Char"/>
    <w:basedOn w:val="840"/>
    <w:link w:val="85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4">
    <w:name w:val="Quote"/>
    <w:basedOn w:val="890"/>
    <w:next w:val="890"/>
    <w:link w:val="85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5">
    <w:name w:val="Quote Char"/>
    <w:basedOn w:val="840"/>
    <w:link w:val="85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6">
    <w:name w:val="Intense Emphasis"/>
    <w:basedOn w:val="84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7">
    <w:name w:val="Intense Quote"/>
    <w:basedOn w:val="890"/>
    <w:next w:val="890"/>
    <w:link w:val="85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8">
    <w:name w:val="Intense Quote Char"/>
    <w:basedOn w:val="840"/>
    <w:link w:val="85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9">
    <w:name w:val="Intense Reference"/>
    <w:basedOn w:val="84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60">
    <w:name w:val="Subtle Emphasis"/>
    <w:basedOn w:val="84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1">
    <w:name w:val="Emphasis"/>
    <w:basedOn w:val="840"/>
    <w:uiPriority w:val="20"/>
    <w:qFormat/>
    <w:pPr>
      <w:pBdr/>
      <w:spacing/>
      <w:ind/>
    </w:pPr>
    <w:rPr>
      <w:i/>
      <w:iCs/>
    </w:rPr>
  </w:style>
  <w:style w:type="character" w:styleId="862">
    <w:name w:val="Strong"/>
    <w:basedOn w:val="840"/>
    <w:uiPriority w:val="22"/>
    <w:qFormat/>
    <w:pPr>
      <w:pBdr/>
      <w:spacing/>
      <w:ind/>
    </w:pPr>
    <w:rPr>
      <w:b/>
      <w:bCs/>
    </w:rPr>
  </w:style>
  <w:style w:type="character" w:styleId="863">
    <w:name w:val="Subtle Reference"/>
    <w:basedOn w:val="84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4">
    <w:name w:val="Book Title"/>
    <w:basedOn w:val="84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5">
    <w:name w:val="Header"/>
    <w:basedOn w:val="890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Header Char"/>
    <w:basedOn w:val="840"/>
    <w:link w:val="865"/>
    <w:uiPriority w:val="99"/>
    <w:pPr>
      <w:pBdr/>
      <w:spacing/>
      <w:ind/>
    </w:pPr>
  </w:style>
  <w:style w:type="paragraph" w:styleId="867">
    <w:name w:val="Footer"/>
    <w:basedOn w:val="890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Footer Char"/>
    <w:basedOn w:val="840"/>
    <w:link w:val="867"/>
    <w:uiPriority w:val="99"/>
    <w:pPr>
      <w:pBdr/>
      <w:spacing/>
      <w:ind/>
    </w:pPr>
  </w:style>
  <w:style w:type="paragraph" w:styleId="869">
    <w:name w:val="Caption"/>
    <w:basedOn w:val="890"/>
    <w:next w:val="89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0">
    <w:name w:val="footnote text"/>
    <w:basedOn w:val="890"/>
    <w:link w:val="8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1">
    <w:name w:val="Footnote Text Char"/>
    <w:basedOn w:val="840"/>
    <w:link w:val="870"/>
    <w:uiPriority w:val="99"/>
    <w:semiHidden/>
    <w:pPr>
      <w:pBdr/>
      <w:spacing/>
      <w:ind/>
    </w:pPr>
    <w:rPr>
      <w:sz w:val="20"/>
      <w:szCs w:val="20"/>
    </w:rPr>
  </w:style>
  <w:style w:type="character" w:styleId="872">
    <w:name w:val="footnote reference"/>
    <w:basedOn w:val="840"/>
    <w:uiPriority w:val="99"/>
    <w:semiHidden/>
    <w:unhideWhenUsed/>
    <w:pPr>
      <w:pBdr/>
      <w:spacing/>
      <w:ind/>
    </w:pPr>
    <w:rPr>
      <w:vertAlign w:val="superscript"/>
    </w:rPr>
  </w:style>
  <w:style w:type="paragraph" w:styleId="873">
    <w:name w:val="endnote text"/>
    <w:basedOn w:val="890"/>
    <w:link w:val="8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4">
    <w:name w:val="Endnote Text Char"/>
    <w:basedOn w:val="840"/>
    <w:link w:val="873"/>
    <w:uiPriority w:val="99"/>
    <w:semiHidden/>
    <w:pPr>
      <w:pBdr/>
      <w:spacing/>
      <w:ind/>
    </w:pPr>
    <w:rPr>
      <w:sz w:val="20"/>
      <w:szCs w:val="20"/>
    </w:rPr>
  </w:style>
  <w:style w:type="character" w:styleId="875">
    <w:name w:val="endnote reference"/>
    <w:basedOn w:val="840"/>
    <w:uiPriority w:val="99"/>
    <w:semiHidden/>
    <w:unhideWhenUsed/>
    <w:pPr>
      <w:pBdr/>
      <w:spacing/>
      <w:ind/>
    </w:pPr>
    <w:rPr>
      <w:vertAlign w:val="superscript"/>
    </w:rPr>
  </w:style>
  <w:style w:type="character" w:styleId="876">
    <w:name w:val="Hyperlink"/>
    <w:basedOn w:val="84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7">
    <w:name w:val="FollowedHyperlink"/>
    <w:basedOn w:val="84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8">
    <w:name w:val="toc 1"/>
    <w:basedOn w:val="890"/>
    <w:next w:val="890"/>
    <w:uiPriority w:val="39"/>
    <w:unhideWhenUsed/>
    <w:pPr>
      <w:pBdr/>
      <w:spacing w:after="100"/>
      <w:ind/>
    </w:pPr>
  </w:style>
  <w:style w:type="paragraph" w:styleId="879">
    <w:name w:val="toc 2"/>
    <w:basedOn w:val="890"/>
    <w:next w:val="890"/>
    <w:uiPriority w:val="39"/>
    <w:unhideWhenUsed/>
    <w:pPr>
      <w:pBdr/>
      <w:spacing w:after="100"/>
      <w:ind w:left="220"/>
    </w:pPr>
  </w:style>
  <w:style w:type="paragraph" w:styleId="880">
    <w:name w:val="toc 3"/>
    <w:basedOn w:val="890"/>
    <w:next w:val="890"/>
    <w:uiPriority w:val="39"/>
    <w:unhideWhenUsed/>
    <w:pPr>
      <w:pBdr/>
      <w:spacing w:after="100"/>
      <w:ind w:left="440"/>
    </w:pPr>
  </w:style>
  <w:style w:type="paragraph" w:styleId="881">
    <w:name w:val="toc 4"/>
    <w:basedOn w:val="890"/>
    <w:next w:val="890"/>
    <w:uiPriority w:val="39"/>
    <w:unhideWhenUsed/>
    <w:pPr>
      <w:pBdr/>
      <w:spacing w:after="100"/>
      <w:ind w:left="660"/>
    </w:pPr>
  </w:style>
  <w:style w:type="paragraph" w:styleId="882">
    <w:name w:val="toc 5"/>
    <w:basedOn w:val="890"/>
    <w:next w:val="890"/>
    <w:uiPriority w:val="39"/>
    <w:unhideWhenUsed/>
    <w:pPr>
      <w:pBdr/>
      <w:spacing w:after="100"/>
      <w:ind w:left="880"/>
    </w:pPr>
  </w:style>
  <w:style w:type="paragraph" w:styleId="883">
    <w:name w:val="toc 6"/>
    <w:basedOn w:val="890"/>
    <w:next w:val="890"/>
    <w:uiPriority w:val="39"/>
    <w:unhideWhenUsed/>
    <w:pPr>
      <w:pBdr/>
      <w:spacing w:after="100"/>
      <w:ind w:left="1100"/>
    </w:pPr>
  </w:style>
  <w:style w:type="paragraph" w:styleId="884">
    <w:name w:val="toc 7"/>
    <w:basedOn w:val="890"/>
    <w:next w:val="890"/>
    <w:uiPriority w:val="39"/>
    <w:unhideWhenUsed/>
    <w:pPr>
      <w:pBdr/>
      <w:spacing w:after="100"/>
      <w:ind w:left="1320"/>
    </w:pPr>
  </w:style>
  <w:style w:type="paragraph" w:styleId="885">
    <w:name w:val="toc 8"/>
    <w:basedOn w:val="890"/>
    <w:next w:val="890"/>
    <w:uiPriority w:val="39"/>
    <w:unhideWhenUsed/>
    <w:pPr>
      <w:pBdr/>
      <w:spacing w:after="100"/>
      <w:ind w:left="1540"/>
    </w:pPr>
  </w:style>
  <w:style w:type="paragraph" w:styleId="886">
    <w:name w:val="toc 9"/>
    <w:basedOn w:val="890"/>
    <w:next w:val="890"/>
    <w:uiPriority w:val="39"/>
    <w:unhideWhenUsed/>
    <w:pPr>
      <w:pBdr/>
      <w:spacing w:after="100"/>
      <w:ind w:left="1760"/>
    </w:pPr>
  </w:style>
  <w:style w:type="character" w:styleId="887">
    <w:name w:val="Placeholder Text"/>
    <w:basedOn w:val="840"/>
    <w:uiPriority w:val="99"/>
    <w:semiHidden/>
    <w:pPr>
      <w:pBdr/>
      <w:spacing/>
      <w:ind/>
    </w:pPr>
    <w:rPr>
      <w:color w:val="666666"/>
    </w:rPr>
  </w:style>
  <w:style w:type="paragraph" w:styleId="888">
    <w:name w:val="TOC Heading"/>
    <w:uiPriority w:val="39"/>
    <w:unhideWhenUsed/>
    <w:pPr>
      <w:pBdr/>
      <w:spacing/>
      <w:ind/>
    </w:pPr>
  </w:style>
  <w:style w:type="paragraph" w:styleId="889">
    <w:name w:val="table of figures"/>
    <w:basedOn w:val="890"/>
    <w:next w:val="890"/>
    <w:uiPriority w:val="99"/>
    <w:unhideWhenUsed/>
    <w:pPr>
      <w:pBdr/>
      <w:spacing w:after="0" w:afterAutospacing="0"/>
      <w:ind/>
    </w:pPr>
  </w:style>
  <w:style w:type="paragraph" w:styleId="890" w:default="1">
    <w:name w:val="Normal"/>
    <w:qFormat/>
    <w:pPr>
      <w:pBdr/>
      <w:spacing/>
      <w:ind/>
    </w:pPr>
  </w:style>
  <w:style w:type="table" w:styleId="89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2" w:default="1">
    <w:name w:val="No List"/>
    <w:uiPriority w:val="99"/>
    <w:semiHidden/>
    <w:unhideWhenUsed/>
    <w:pPr>
      <w:pBdr/>
      <w:spacing/>
      <w:ind/>
    </w:pPr>
  </w:style>
  <w:style w:type="paragraph" w:styleId="893">
    <w:name w:val="No Spacing"/>
    <w:basedOn w:val="890"/>
    <w:uiPriority w:val="1"/>
    <w:qFormat/>
    <w:pPr>
      <w:pBdr/>
      <w:spacing w:after="0" w:line="240" w:lineRule="auto"/>
      <w:ind/>
    </w:pPr>
  </w:style>
  <w:style w:type="paragraph" w:styleId="894">
    <w:name w:val="List Paragraph"/>
    <w:basedOn w:val="890"/>
    <w:uiPriority w:val="34"/>
    <w:qFormat/>
    <w:pPr>
      <w:pBdr/>
      <w:spacing/>
      <w:ind w:left="720"/>
      <w:contextualSpacing w:val="true"/>
    </w:pPr>
  </w:style>
  <w:style w:type="paragraph" w:styleId="895" w:customStyle="1">
    <w:name w:val="Nagłówek 1"/>
    <w:qFormat/>
    <w:pPr>
      <w:keepNext w:val="tru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  <w:outlineLvl w:val="0"/>
    </w:pPr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l-PL" w:eastAsia="pl-PL" w:bidi="ar-SA"/>
      <w14:ligatures w14:val="none"/>
    </w:rPr>
  </w:style>
  <w:style w:type="paragraph" w:styleId="896" w:customStyle="1">
    <w:name w:val="Akapit z listą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708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l-PL" w:eastAsia="pl-PL" w:bidi="ar-SA"/>
      <w14:ligatures w14:val="none"/>
    </w:rPr>
  </w:style>
  <w:style w:type="paragraph" w:styleId="897" w:customStyle="1">
    <w:name w:val="Body Text Indent"/>
    <w:semiHidden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36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2"/>
      <w:highlight w:val="none"/>
      <w:u w:val="none"/>
      <w:vertAlign w:val="baseline"/>
      <w:rtl w:val="0"/>
      <w:cs w:val="0"/>
      <w:lang w:val="pl-PL" w:eastAsia="pl-PL" w:bidi="ar-SA"/>
      <w14:ligatures w14:val="none"/>
    </w:rPr>
  </w:style>
  <w:style w:type="paragraph" w:styleId="898" w:customStyle="1">
    <w:name w:val="Standard"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Liberation Serif" w:hAnsi="Liberation Serif" w:eastAsia="SimSu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l-PL" w:eastAsia="zh-CN" w:bidi="hi-IN"/>
      <w14:ligatures w14:val="none"/>
    </w:rPr>
  </w:style>
  <w:style w:type="paragraph" w:styleId="899" w:customStyle="1">
    <w:name w:val="Tekst podstawowy wcięty"/>
    <w:semiHidden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36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2"/>
      <w:highlight w:val="none"/>
      <w:u w:val="none"/>
      <w:vertAlign w:val="baseline"/>
      <w:rtl w:val="0"/>
      <w:cs w:val="0"/>
      <w:lang w:val="pl-PL" w:eastAsia="pl-PL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ONLYOFFICE/9.2.0.100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Turek</dc:creator>
  <cp:revision>3</cp:revision>
  <dcterms:created xsi:type="dcterms:W3CDTF">2026-09-01T00:47:43Z</dcterms:created>
  <dcterms:modified xsi:type="dcterms:W3CDTF">2026-09-01T10:05:44Z</dcterms:modified>
</cp:coreProperties>
</file>